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9AC9D" w14:textId="4CF8A176" w:rsidR="000C56C0" w:rsidRPr="00CE6DD3" w:rsidRDefault="000C56C0" w:rsidP="000C56C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00CE6DD3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CE6DD3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</w:t>
      </w:r>
      <w:r w:rsidR="00596C8F" w:rsidRPr="00CE6DD3">
        <w:rPr>
          <w:rFonts w:ascii="Arial" w:eastAsia="SimSun" w:hAnsi="Arial" w:cs="Times New Roman"/>
          <w:b/>
          <w:bCs/>
          <w:sz w:val="24"/>
          <w:szCs w:val="24"/>
          <w:lang w:val="en-GB"/>
        </w:rPr>
        <w:t>9</w:t>
      </w:r>
      <w:r w:rsidR="007A5D45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="00596C8F" w:rsidRPr="00CE6DD3">
        <w:rPr>
          <w:rFonts w:ascii="Arial" w:eastAsia="SimSun" w:hAnsi="Arial" w:cs="Times New Roman"/>
          <w:b/>
          <w:bCs/>
          <w:sz w:val="24"/>
          <w:szCs w:val="24"/>
          <w:lang w:val="en-GB"/>
        </w:rPr>
        <w:t>e</w:t>
      </w:r>
      <w:r w:rsidRPr="00CE6DD3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               </w:t>
      </w:r>
      <w:r w:rsidRPr="00CE6DD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E36CA" w:rsidRPr="00A618A1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R4-20</w:t>
      </w:r>
      <w:r w:rsidR="00A618A1" w:rsidRPr="00A618A1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10590</w:t>
      </w:r>
      <w:bookmarkStart w:id="3" w:name="_GoBack"/>
      <w:bookmarkEnd w:id="3"/>
    </w:p>
    <w:bookmarkEnd w:id="0"/>
    <w:bookmarkEnd w:id="1"/>
    <w:p w14:paraId="26A67278" w14:textId="2C550C33" w:rsidR="00E03C16" w:rsidRDefault="00B76AAF" w:rsidP="000E23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E-meeting</w:t>
      </w:r>
      <w:r w:rsidR="009057BE" w:rsidRPr="009057BE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E11BA8">
        <w:rPr>
          <w:rFonts w:ascii="Arial" w:eastAsia="SimSun" w:hAnsi="Arial" w:cs="Times New Roman"/>
          <w:b/>
          <w:sz w:val="24"/>
          <w:szCs w:val="20"/>
        </w:rPr>
        <w:t>August 17</w:t>
      </w:r>
      <w:r w:rsidR="00E11BA8" w:rsidRPr="00E11BA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E11BA8">
        <w:rPr>
          <w:rFonts w:ascii="Arial" w:eastAsia="SimSun" w:hAnsi="Arial" w:cs="Times New Roman"/>
          <w:b/>
          <w:sz w:val="24"/>
          <w:szCs w:val="20"/>
        </w:rPr>
        <w:t xml:space="preserve"> – 28</w:t>
      </w:r>
      <w:r w:rsidR="00E11BA8" w:rsidRPr="00E11BA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9057BE" w:rsidRPr="009057BE">
        <w:rPr>
          <w:rFonts w:ascii="Arial" w:eastAsia="SimSun" w:hAnsi="Arial" w:cs="Times New Roman"/>
          <w:b/>
          <w:sz w:val="24"/>
          <w:szCs w:val="20"/>
        </w:rPr>
        <w:t>, 2020</w:t>
      </w:r>
    </w:p>
    <w:p w14:paraId="61CAA448" w14:textId="77777777" w:rsidR="009057BE" w:rsidRPr="009057BE" w:rsidRDefault="009057BE" w:rsidP="000E23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450673F" w14:textId="77777777" w:rsidR="000E23A6" w:rsidRPr="00841BCD" w:rsidRDefault="000E23A6" w:rsidP="000E23A6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Nokia Shanghai Bell </w:t>
      </w:r>
    </w:p>
    <w:p w14:paraId="7B95C861" w14:textId="0ACA9D20" w:rsidR="000E23A6" w:rsidRPr="00F21025" w:rsidRDefault="000E23A6" w:rsidP="000E23A6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F21025">
        <w:rPr>
          <w:rFonts w:ascii="Arial" w:eastAsia="Calibri" w:hAnsi="Arial" w:cs="Arial"/>
          <w:b/>
          <w:bCs/>
          <w:sz w:val="24"/>
        </w:rPr>
        <w:t>Title:</w:t>
      </w:r>
      <w:r w:rsidRPr="00F21025">
        <w:rPr>
          <w:rFonts w:ascii="Arial" w:eastAsia="Calibri" w:hAnsi="Arial" w:cs="Arial"/>
          <w:b/>
          <w:bCs/>
          <w:sz w:val="24"/>
        </w:rPr>
        <w:tab/>
      </w:r>
      <w:proofErr w:type="spellStart"/>
      <w:r w:rsidR="007A5D45">
        <w:rPr>
          <w:rFonts w:ascii="Arial" w:eastAsia="Calibri" w:hAnsi="Arial" w:cs="Arial"/>
          <w:b/>
          <w:bCs/>
          <w:sz w:val="24"/>
        </w:rPr>
        <w:t>SCell</w:t>
      </w:r>
      <w:proofErr w:type="spellEnd"/>
      <w:r w:rsidR="007A5D45">
        <w:rPr>
          <w:rFonts w:ascii="Arial" w:eastAsia="Calibri" w:hAnsi="Arial" w:cs="Arial"/>
          <w:b/>
          <w:bCs/>
          <w:sz w:val="24"/>
        </w:rPr>
        <w:t xml:space="preserve"> activation and deactivation </w:t>
      </w:r>
      <w:r w:rsidR="00E11BA8">
        <w:rPr>
          <w:rFonts w:ascii="Arial" w:eastAsia="Calibri" w:hAnsi="Arial" w:cs="Arial"/>
          <w:b/>
          <w:bCs/>
          <w:sz w:val="24"/>
        </w:rPr>
        <w:t>delay requirements</w:t>
      </w:r>
      <w:r w:rsidR="007A5D45">
        <w:rPr>
          <w:rFonts w:ascii="Arial" w:eastAsia="Calibri" w:hAnsi="Arial" w:cs="Arial"/>
          <w:b/>
          <w:bCs/>
          <w:sz w:val="24"/>
        </w:rPr>
        <w:t xml:space="preserve"> in NR-U</w:t>
      </w:r>
    </w:p>
    <w:p w14:paraId="3C35320A" w14:textId="7693A8CF" w:rsidR="000E23A6" w:rsidRPr="006E1CC8" w:rsidRDefault="000E23A6" w:rsidP="000E23A6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0"/>
        </w:rPr>
      </w:pPr>
      <w:r w:rsidRPr="006E1CC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E1CC8">
        <w:rPr>
          <w:rFonts w:ascii="Arial" w:eastAsia="MS Mincho" w:hAnsi="Arial" w:cs="Arial"/>
          <w:b/>
          <w:bCs/>
          <w:sz w:val="24"/>
          <w:szCs w:val="20"/>
        </w:rPr>
        <w:tab/>
      </w:r>
      <w:r w:rsidR="006E1CC8" w:rsidRPr="006E1CC8">
        <w:rPr>
          <w:rFonts w:ascii="Arial" w:eastAsia="MS Mincho" w:hAnsi="Arial" w:cs="Arial"/>
          <w:b/>
          <w:bCs/>
          <w:sz w:val="24"/>
          <w:szCs w:val="20"/>
        </w:rPr>
        <w:t>7</w:t>
      </w:r>
      <w:r w:rsidR="006E1CC8">
        <w:rPr>
          <w:rFonts w:ascii="Arial" w:eastAsia="MS Mincho" w:hAnsi="Arial" w:cs="Arial"/>
          <w:b/>
          <w:bCs/>
          <w:sz w:val="24"/>
          <w:szCs w:val="20"/>
        </w:rPr>
        <w:t>.1.5.2</w:t>
      </w:r>
    </w:p>
    <w:p w14:paraId="5FCD8CC3" w14:textId="02570F67" w:rsidR="000E23A6" w:rsidRPr="006E1CC8" w:rsidRDefault="000E23A6" w:rsidP="000E23A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6E1CC8">
        <w:rPr>
          <w:rFonts w:ascii="Arial" w:eastAsia="Calibri" w:hAnsi="Arial" w:cs="Arial"/>
          <w:b/>
          <w:bCs/>
          <w:sz w:val="24"/>
        </w:rPr>
        <w:t>Document for:</w:t>
      </w:r>
      <w:r w:rsidRPr="006E1CC8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5B53089E" w14:textId="10532DD0" w:rsidR="002871F8" w:rsidRDefault="00841BCD" w:rsidP="002871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7BB4022E" w14:textId="567C7939" w:rsidR="00977502" w:rsidRDefault="007A5D45" w:rsidP="00977502">
      <w:pPr>
        <w:jc w:val="both"/>
        <w:rPr>
          <w:iCs/>
        </w:rPr>
      </w:pPr>
      <w:r>
        <w:rPr>
          <w:iCs/>
        </w:rPr>
        <w:t xml:space="preserve">In RAN4 #94e bis and #95, the following was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A5D45" w14:paraId="01D912FE" w14:textId="77777777" w:rsidTr="007A5D45">
        <w:tc>
          <w:tcPr>
            <w:tcW w:w="9617" w:type="dxa"/>
          </w:tcPr>
          <w:p w14:paraId="7FAA493E" w14:textId="6773FD15" w:rsidR="007A5D45" w:rsidRDefault="007A5D45" w:rsidP="007A5D45">
            <w:pPr>
              <w:jc w:val="both"/>
              <w:rPr>
                <w:iCs/>
              </w:rPr>
            </w:pPr>
            <w:r>
              <w:rPr>
                <w:iCs/>
              </w:rPr>
              <w:t xml:space="preserve">Agreement in RAN4 #94e bis </w:t>
            </w:r>
            <w:r>
              <w:rPr>
                <w:iCs/>
              </w:rPr>
              <w:fldChar w:fldCharType="begin"/>
            </w:r>
            <w:r>
              <w:rPr>
                <w:iCs/>
              </w:rPr>
              <w:instrText xml:space="preserve"> REF _Ref44579747 \r \h </w:instrText>
            </w:r>
            <w:r>
              <w:rPr>
                <w:iCs/>
              </w:rPr>
            </w:r>
            <w:r>
              <w:rPr>
                <w:iCs/>
              </w:rPr>
              <w:fldChar w:fldCharType="separate"/>
            </w:r>
            <w:r>
              <w:rPr>
                <w:iCs/>
              </w:rPr>
              <w:t>[1]</w:t>
            </w:r>
            <w:r>
              <w:rPr>
                <w:iCs/>
              </w:rPr>
              <w:fldChar w:fldCharType="end"/>
            </w:r>
            <w:r>
              <w:rPr>
                <w:iCs/>
              </w:rPr>
              <w:t xml:space="preserve">: </w:t>
            </w:r>
          </w:p>
          <w:p w14:paraId="3F33F62C" w14:textId="77777777" w:rsidR="007A5D45" w:rsidRPr="007A5D45" w:rsidRDefault="007A5D45" w:rsidP="007A5D45">
            <w:pPr>
              <w:jc w:val="both"/>
              <w:rPr>
                <w:iCs/>
              </w:rPr>
            </w:pPr>
          </w:p>
          <w:p w14:paraId="76965169" w14:textId="57B2C131" w:rsidR="007A5D45" w:rsidRPr="007A5D45" w:rsidRDefault="007A5D45" w:rsidP="007A5D45">
            <w:pPr>
              <w:pStyle w:val="ListParagraph"/>
              <w:numPr>
                <w:ilvl w:val="0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UE behavior and the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delay extension due to any LBT failures when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  <w:p w14:paraId="7FBE2A18" w14:textId="77777777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Option 1: the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requirements do not apply when the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  <w:p w14:paraId="3D61CBC9" w14:textId="77777777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Option 2: If the timer is not configured, the NR-U UE assumes the largest timer value and applies the corresponding </w:t>
            </w:r>
            <w:proofErr w:type="spellStart"/>
            <w:r w:rsidRPr="007A5D45">
              <w:rPr>
                <w:iCs/>
              </w:rPr>
              <w:t>behaviour</w:t>
            </w:r>
            <w:proofErr w:type="spellEnd"/>
            <w:r w:rsidRPr="007A5D45">
              <w:rPr>
                <w:iCs/>
              </w:rPr>
              <w:t xml:space="preserve">, to avoid being locked down in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for too long</w:t>
            </w:r>
          </w:p>
          <w:p w14:paraId="6BD3BB9A" w14:textId="77777777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Option 3: Do not specify UE </w:t>
            </w:r>
            <w:proofErr w:type="spellStart"/>
            <w:r w:rsidRPr="007A5D45">
              <w:rPr>
                <w:iCs/>
              </w:rPr>
              <w:t>behaviour</w:t>
            </w:r>
            <w:proofErr w:type="spellEnd"/>
            <w:r w:rsidRPr="007A5D45">
              <w:rPr>
                <w:iCs/>
              </w:rPr>
              <w:t xml:space="preserve"> if the timer is not configured, the requirements apply regardless whether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configured or not</w:t>
            </w:r>
          </w:p>
          <w:p w14:paraId="247D9C12" w14:textId="77777777" w:rsidR="007A5D45" w:rsidRDefault="007A5D45" w:rsidP="00977502">
            <w:pPr>
              <w:jc w:val="both"/>
              <w:rPr>
                <w:iCs/>
              </w:rPr>
            </w:pPr>
          </w:p>
        </w:tc>
      </w:tr>
    </w:tbl>
    <w:p w14:paraId="6235B520" w14:textId="2CC80B38" w:rsidR="007A5D45" w:rsidRDefault="007A5D45" w:rsidP="00977502">
      <w:pPr>
        <w:jc w:val="both"/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A5D45" w14:paraId="0D5AA804" w14:textId="77777777" w:rsidTr="007A5D45">
        <w:tc>
          <w:tcPr>
            <w:tcW w:w="9617" w:type="dxa"/>
          </w:tcPr>
          <w:p w14:paraId="10DC48DD" w14:textId="35231D2D" w:rsidR="007A5D45" w:rsidRDefault="007A5D45" w:rsidP="007A5D45">
            <w:pPr>
              <w:jc w:val="both"/>
              <w:rPr>
                <w:iCs/>
              </w:rPr>
            </w:pPr>
            <w:r>
              <w:rPr>
                <w:iCs/>
              </w:rPr>
              <w:t xml:space="preserve">Agreement in RAN4 #95e </w:t>
            </w:r>
            <w:r w:rsidR="0038304A">
              <w:rPr>
                <w:iCs/>
              </w:rPr>
              <w:fldChar w:fldCharType="begin"/>
            </w:r>
            <w:r w:rsidR="0038304A">
              <w:rPr>
                <w:iCs/>
              </w:rPr>
              <w:instrText xml:space="preserve"> REF _Ref44579983 \r \h </w:instrText>
            </w:r>
            <w:r w:rsidR="0038304A">
              <w:rPr>
                <w:iCs/>
              </w:rPr>
            </w:r>
            <w:r w:rsidR="0038304A">
              <w:rPr>
                <w:iCs/>
              </w:rPr>
              <w:fldChar w:fldCharType="separate"/>
            </w:r>
            <w:r w:rsidR="0038304A">
              <w:rPr>
                <w:iCs/>
              </w:rPr>
              <w:t>[2]</w:t>
            </w:r>
            <w:r w:rsidR="0038304A">
              <w:rPr>
                <w:iCs/>
              </w:rPr>
              <w:fldChar w:fldCharType="end"/>
            </w:r>
          </w:p>
          <w:p w14:paraId="6DE404C6" w14:textId="77777777" w:rsidR="007A5D45" w:rsidRPr="007A5D45" w:rsidRDefault="007A5D45" w:rsidP="007A5D45">
            <w:pPr>
              <w:jc w:val="both"/>
              <w:rPr>
                <w:iCs/>
              </w:rPr>
            </w:pPr>
          </w:p>
          <w:p w14:paraId="754BF89F" w14:textId="77777777" w:rsidR="007A5D45" w:rsidRPr="007A5D45" w:rsidRDefault="007A5D45" w:rsidP="007A5D45">
            <w:pPr>
              <w:pStyle w:val="ListParagraph"/>
              <w:numPr>
                <w:ilvl w:val="0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Applicability of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activation requirements when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 </w:t>
            </w:r>
          </w:p>
          <w:p w14:paraId="7E8DD02A" w14:textId="1439E613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  <w:lang w:val="en-GB"/>
              </w:rPr>
              <w:t xml:space="preserve">FFS: The </w:t>
            </w:r>
            <w:proofErr w:type="spellStart"/>
            <w:r w:rsidRPr="007A5D45">
              <w:rPr>
                <w:iCs/>
                <w:lang w:val="en-GB"/>
              </w:rPr>
              <w:t>SCell</w:t>
            </w:r>
            <w:proofErr w:type="spellEnd"/>
            <w:r w:rsidRPr="007A5D45">
              <w:rPr>
                <w:iCs/>
                <w:lang w:val="en-GB"/>
              </w:rPr>
              <w:t xml:space="preserve"> activation requirements for NR-U do not apply when the </w:t>
            </w:r>
            <w:proofErr w:type="spellStart"/>
            <w:r w:rsidRPr="007A5D45">
              <w:rPr>
                <w:iCs/>
                <w:lang w:val="en-GB"/>
              </w:rPr>
              <w:t>sCellDeactivationTimer</w:t>
            </w:r>
            <w:proofErr w:type="spellEnd"/>
            <w:r w:rsidRPr="007A5D45">
              <w:rPr>
                <w:iCs/>
                <w:lang w:val="en-GB"/>
              </w:rPr>
              <w:t xml:space="preserve"> is not configured</w:t>
            </w:r>
          </w:p>
          <w:p w14:paraId="7DFEC544" w14:textId="77777777" w:rsidR="007A5D45" w:rsidRPr="007A5D45" w:rsidRDefault="007A5D45" w:rsidP="007A5D45">
            <w:pPr>
              <w:pStyle w:val="ListParagraph"/>
              <w:numPr>
                <w:ilvl w:val="0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Applicability of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deactivation requirements when </w:t>
            </w:r>
            <w:proofErr w:type="spellStart"/>
            <w:r w:rsidRPr="007A5D45">
              <w:rPr>
                <w:i/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  <w:p w14:paraId="23F51CB2" w14:textId="5840E899" w:rsidR="007A5D45" w:rsidRPr="007A5D45" w:rsidRDefault="007A5D45" w:rsidP="007A5D45">
            <w:pPr>
              <w:pStyle w:val="ListParagraph"/>
              <w:numPr>
                <w:ilvl w:val="1"/>
                <w:numId w:val="21"/>
              </w:numPr>
              <w:jc w:val="both"/>
              <w:rPr>
                <w:iCs/>
              </w:rPr>
            </w:pPr>
            <w:r w:rsidRPr="007A5D45">
              <w:rPr>
                <w:iCs/>
              </w:rPr>
              <w:t xml:space="preserve">FFS: The </w:t>
            </w:r>
            <w:proofErr w:type="spellStart"/>
            <w:r w:rsidRPr="007A5D45">
              <w:rPr>
                <w:iCs/>
              </w:rPr>
              <w:t>SCell</w:t>
            </w:r>
            <w:proofErr w:type="spellEnd"/>
            <w:r w:rsidRPr="007A5D45">
              <w:rPr>
                <w:iCs/>
              </w:rPr>
              <w:t xml:space="preserve"> deactivation requirements for NR-U do not apply when the </w:t>
            </w:r>
            <w:proofErr w:type="spellStart"/>
            <w:r w:rsidRPr="007A5D45">
              <w:rPr>
                <w:iCs/>
              </w:rPr>
              <w:t>sCellDeactivationTimer</w:t>
            </w:r>
            <w:proofErr w:type="spellEnd"/>
            <w:r w:rsidRPr="007A5D45">
              <w:rPr>
                <w:iCs/>
              </w:rPr>
              <w:t xml:space="preserve"> is not configured</w:t>
            </w:r>
          </w:p>
        </w:tc>
      </w:tr>
    </w:tbl>
    <w:p w14:paraId="11632BE1" w14:textId="492E1E92" w:rsidR="007A5D45" w:rsidRDefault="007A5D45" w:rsidP="00977502">
      <w:pPr>
        <w:jc w:val="both"/>
        <w:rPr>
          <w:iCs/>
        </w:rPr>
      </w:pPr>
    </w:p>
    <w:p w14:paraId="5203ED50" w14:textId="1F231D98" w:rsidR="00977502" w:rsidRPr="002871F8" w:rsidRDefault="0038304A" w:rsidP="04D73427">
      <w:pPr>
        <w:jc w:val="both"/>
        <w:rPr>
          <w:iCs/>
        </w:rPr>
      </w:pPr>
      <w:r>
        <w:rPr>
          <w:iCs/>
        </w:rPr>
        <w:t xml:space="preserve">In this document, the applicability of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 activation and deactivation requirements when </w:t>
      </w:r>
      <w:proofErr w:type="spellStart"/>
      <w:r w:rsidRPr="007A5D45">
        <w:rPr>
          <w:i/>
          <w:iCs/>
        </w:rPr>
        <w:t>sCellDeactivationTimer</w:t>
      </w:r>
      <w:proofErr w:type="spellEnd"/>
      <w:r>
        <w:rPr>
          <w:i/>
          <w:iCs/>
        </w:rPr>
        <w:t xml:space="preserve"> </w:t>
      </w:r>
      <w:r>
        <w:rPr>
          <w:iCs/>
        </w:rPr>
        <w:t>is not configured is discussed.</w:t>
      </w:r>
    </w:p>
    <w:p w14:paraId="40E4358F" w14:textId="3C3B3831" w:rsidR="00870D0F" w:rsidRDefault="004E7253" w:rsidP="00870D0F">
      <w:pPr>
        <w:pStyle w:val="RAN4H1"/>
      </w:pPr>
      <w:r>
        <w:t>1</w:t>
      </w:r>
      <w:r w:rsidR="00870D0F" w:rsidRPr="00841BCD">
        <w:tab/>
      </w:r>
      <w:proofErr w:type="spellStart"/>
      <w:r>
        <w:t>sCellDeactivationTimer</w:t>
      </w:r>
      <w:proofErr w:type="spellEnd"/>
    </w:p>
    <w:p w14:paraId="62262868" w14:textId="77777777" w:rsidR="005830EA" w:rsidRDefault="002722D6" w:rsidP="0018208B">
      <w:pPr>
        <w:jc w:val="both"/>
        <w:rPr>
          <w:iCs/>
        </w:rPr>
      </w:pPr>
      <w:r>
        <w:rPr>
          <w:iCs/>
        </w:rPr>
        <w:t xml:space="preserve">In TS 38.321, it is defined that </w:t>
      </w:r>
      <w:r w:rsidR="005830EA">
        <w:rPr>
          <w:iCs/>
        </w:rPr>
        <w:t xml:space="preserve">the </w:t>
      </w:r>
      <w:proofErr w:type="spellStart"/>
      <w:r w:rsidR="005830EA">
        <w:rPr>
          <w:iCs/>
        </w:rPr>
        <w:t>SCell</w:t>
      </w:r>
      <w:proofErr w:type="spellEnd"/>
      <w:r w:rsidR="005830EA">
        <w:rPr>
          <w:iCs/>
        </w:rPr>
        <w:t xml:space="preserve"> is deactivated </w:t>
      </w:r>
      <w:r>
        <w:rPr>
          <w:iCs/>
        </w:rPr>
        <w:t>upon</w:t>
      </w:r>
      <w:r w:rsidR="005830EA">
        <w:rPr>
          <w:iCs/>
        </w:rPr>
        <w:t>:</w:t>
      </w:r>
    </w:p>
    <w:p w14:paraId="3AA5AA79" w14:textId="77777777" w:rsidR="005830EA" w:rsidRDefault="002722D6" w:rsidP="005830EA">
      <w:pPr>
        <w:pStyle w:val="ListParagraph"/>
        <w:numPr>
          <w:ilvl w:val="0"/>
          <w:numId w:val="22"/>
        </w:numPr>
        <w:jc w:val="both"/>
        <w:rPr>
          <w:iCs/>
        </w:rPr>
      </w:pPr>
      <w:r w:rsidRPr="005830EA">
        <w:rPr>
          <w:iCs/>
        </w:rPr>
        <w:t xml:space="preserve">the </w:t>
      </w:r>
      <w:r w:rsidR="005830EA" w:rsidRPr="005830EA">
        <w:rPr>
          <w:iCs/>
        </w:rPr>
        <w:t>expiry</w:t>
      </w:r>
      <w:r w:rsidRPr="005830EA">
        <w:rPr>
          <w:iCs/>
        </w:rPr>
        <w:t xml:space="preserve"> of the </w:t>
      </w:r>
      <w:proofErr w:type="spellStart"/>
      <w:r w:rsidRPr="005830EA">
        <w:rPr>
          <w:iCs/>
        </w:rPr>
        <w:t>sCellDeactivationTimer</w:t>
      </w:r>
      <w:proofErr w:type="spellEnd"/>
      <w:r w:rsidR="005830EA" w:rsidRPr="005830EA">
        <w:rPr>
          <w:iCs/>
        </w:rPr>
        <w:t xml:space="preserve">, if the timer is configured. </w:t>
      </w:r>
    </w:p>
    <w:p w14:paraId="43754B5A" w14:textId="77777777" w:rsidR="005830EA" w:rsidRDefault="005830EA" w:rsidP="005830EA">
      <w:pPr>
        <w:pStyle w:val="ListParagraph"/>
        <w:numPr>
          <w:ilvl w:val="0"/>
          <w:numId w:val="22"/>
        </w:numPr>
        <w:jc w:val="both"/>
        <w:rPr>
          <w:iCs/>
        </w:rPr>
      </w:pPr>
      <w:r>
        <w:rPr>
          <w:iCs/>
        </w:rPr>
        <w:t xml:space="preserve">Receiving the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 Deactivation MAC CE. </w:t>
      </w:r>
    </w:p>
    <w:p w14:paraId="0BA5831C" w14:textId="7C637A78" w:rsidR="005830EA" w:rsidRDefault="005830EA" w:rsidP="005830EA">
      <w:pPr>
        <w:jc w:val="both"/>
        <w:rPr>
          <w:iCs/>
        </w:rPr>
      </w:pPr>
      <w:r w:rsidRPr="005830EA">
        <w:rPr>
          <w:iCs/>
        </w:rPr>
        <w:t>In TS 38</w:t>
      </w:r>
      <w:r>
        <w:rPr>
          <w:iCs/>
        </w:rPr>
        <w:t xml:space="preserve">.331, typical values of the </w:t>
      </w:r>
      <w:proofErr w:type="spellStart"/>
      <w:r>
        <w:rPr>
          <w:iCs/>
        </w:rPr>
        <w:t>sCellDeactivatonTimer</w:t>
      </w:r>
      <w:proofErr w:type="spellEnd"/>
      <w:r>
        <w:rPr>
          <w:iCs/>
        </w:rPr>
        <w:t xml:space="preserve"> are given, and the following is </w:t>
      </w:r>
      <w:r w:rsidR="00B87F4C">
        <w:rPr>
          <w:iCs/>
        </w:rPr>
        <w:t>defined</w:t>
      </w:r>
      <w:r>
        <w:rPr>
          <w:iCs/>
        </w:rPr>
        <w:t xml:space="preserve">: </w:t>
      </w:r>
    </w:p>
    <w:p w14:paraId="243730F4" w14:textId="10F7C0A0" w:rsidR="005830EA" w:rsidRPr="005830EA" w:rsidRDefault="005830EA" w:rsidP="005830EA">
      <w:pPr>
        <w:ind w:firstLine="720"/>
        <w:jc w:val="both"/>
        <w:rPr>
          <w:iCs/>
        </w:rPr>
      </w:pPr>
      <w:proofErr w:type="spellStart"/>
      <w:r w:rsidRPr="00A047D1">
        <w:rPr>
          <w:b/>
          <w:i/>
          <w:lang w:val="en-GB" w:eastAsia="ja-JP"/>
        </w:rPr>
        <w:t>sCellDeactivationTimer</w:t>
      </w:r>
      <w:proofErr w:type="spellEnd"/>
    </w:p>
    <w:p w14:paraId="4055AA62" w14:textId="67A37980" w:rsidR="0018208B" w:rsidRDefault="005830EA" w:rsidP="005830EA">
      <w:pPr>
        <w:ind w:left="720"/>
        <w:jc w:val="both"/>
        <w:rPr>
          <w:iCs/>
        </w:rPr>
      </w:pPr>
      <w:proofErr w:type="spellStart"/>
      <w:r w:rsidRPr="00A047D1">
        <w:rPr>
          <w:lang w:val="en-GB" w:eastAsia="ja-JP"/>
        </w:rPr>
        <w:t>SCell</w:t>
      </w:r>
      <w:proofErr w:type="spellEnd"/>
      <w:r w:rsidRPr="00A047D1">
        <w:rPr>
          <w:lang w:val="en-GB" w:eastAsia="ja-JP"/>
        </w:rPr>
        <w:t xml:space="preserve"> deactivation timer in TS 38.321 [3]. If the field is absent, the UE applies the value infinity.</w:t>
      </w:r>
      <w:r w:rsidR="004E7253" w:rsidRPr="005830EA">
        <w:rPr>
          <w:iCs/>
        </w:rPr>
        <w:t xml:space="preserve"> </w:t>
      </w:r>
    </w:p>
    <w:p w14:paraId="0579036A" w14:textId="760A246F" w:rsidR="005830EA" w:rsidRDefault="005830EA" w:rsidP="005830EA">
      <w:pPr>
        <w:pStyle w:val="RAN4observation0"/>
      </w:pPr>
      <w:r>
        <w:t xml:space="preserve">If the </w:t>
      </w:r>
      <w:proofErr w:type="spellStart"/>
      <w:r>
        <w:t>sCellDeactivationTimer</w:t>
      </w:r>
      <w:proofErr w:type="spellEnd"/>
      <w:r>
        <w:t xml:space="preserve"> is not configured, the UE applies the value infinit</w:t>
      </w:r>
      <w:r w:rsidR="00E85000">
        <w:t xml:space="preserve">y, and the </w:t>
      </w:r>
      <w:proofErr w:type="spellStart"/>
      <w:r w:rsidR="00E85000">
        <w:t>SCell</w:t>
      </w:r>
      <w:proofErr w:type="spellEnd"/>
      <w:r w:rsidR="00E85000">
        <w:t xml:space="preserve"> can only be deactivated by receiving the MAC CE with the deactivation command. </w:t>
      </w:r>
    </w:p>
    <w:p w14:paraId="735C0637" w14:textId="3D5E3D9E" w:rsidR="004E7253" w:rsidRDefault="004E7253" w:rsidP="004E7253">
      <w:pPr>
        <w:pStyle w:val="RAN4H1"/>
      </w:pPr>
      <w:r>
        <w:lastRenderedPageBreak/>
        <w:t>2</w:t>
      </w:r>
      <w:r w:rsidRPr="00841BCD">
        <w:tab/>
      </w:r>
      <w:proofErr w:type="spellStart"/>
      <w:r>
        <w:t>SCell</w:t>
      </w:r>
      <w:proofErr w:type="spellEnd"/>
      <w:r>
        <w:t xml:space="preserve"> activation </w:t>
      </w:r>
      <w:r w:rsidR="001365D9">
        <w:t>delay</w:t>
      </w:r>
    </w:p>
    <w:p w14:paraId="29B99153" w14:textId="188B4C6B" w:rsidR="004E7253" w:rsidRDefault="004E7253" w:rsidP="0018208B">
      <w:pPr>
        <w:jc w:val="both"/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 activation </w:t>
      </w:r>
      <w:r w:rsidR="00E85000">
        <w:rPr>
          <w:iCs/>
        </w:rPr>
        <w:t>delay</w:t>
      </w:r>
      <w:r>
        <w:rPr>
          <w:iCs/>
        </w:rPr>
        <w:t xml:space="preserve"> </w:t>
      </w:r>
      <w:r w:rsidR="007965EA">
        <w:rPr>
          <w:iCs/>
        </w:rPr>
        <w:t xml:space="preserve">in TS 38.133 is defined from the slot </w:t>
      </w:r>
      <w:r w:rsidR="007965EA">
        <w:rPr>
          <w:i/>
          <w:iCs/>
        </w:rPr>
        <w:t xml:space="preserve">n </w:t>
      </w:r>
      <w:r w:rsidR="007965EA">
        <w:rPr>
          <w:iCs/>
        </w:rPr>
        <w:t>in which the UE receives the activation command until the slot</w:t>
      </w:r>
      <w:r>
        <w:rPr>
          <w:iCs/>
        </w:rPr>
        <w:t>:</w:t>
      </w:r>
    </w:p>
    <w:p w14:paraId="7E76F907" w14:textId="001F2095" w:rsidR="00E85000" w:rsidRPr="000E29BC" w:rsidRDefault="00E85000" w:rsidP="0018208B">
      <w:pPr>
        <w:jc w:val="both"/>
        <w:rPr>
          <w:rFonts w:eastAsiaTheme="minorEastAsia"/>
          <w:sz w:val="22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18"/>
            </w:rPr>
            <m:t>n+</m:t>
          </m:r>
          <m:f>
            <m:fPr>
              <m:ctrlPr>
                <w:rPr>
                  <w:rFonts w:ascii="Cambria Math" w:hAnsi="Cambria Math"/>
                  <w:sz w:val="22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HARQ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activation_time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CSI_Reporting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</w:rPr>
                <m:t>NR slot length</m:t>
              </m:r>
            </m:den>
          </m:f>
        </m:oMath>
      </m:oMathPara>
    </w:p>
    <w:p w14:paraId="2D78CCAE" w14:textId="4354EA3F" w:rsidR="007965EA" w:rsidRDefault="00793146" w:rsidP="0018208B">
      <w:pPr>
        <w:jc w:val="both"/>
        <w:rPr>
          <w:rFonts w:eastAsiaTheme="minorEastAsia"/>
          <w:iCs/>
        </w:rPr>
      </w:pPr>
      <w:r w:rsidRPr="007965EA">
        <w:rPr>
          <w:iCs/>
        </w:rPr>
        <w:t>According to agreements in RAN4 94e, 94e Bis and 95e,</w:t>
      </w:r>
      <w:r w:rsidR="007965EA">
        <w:rPr>
          <w:iCs/>
        </w:rPr>
        <w:t xml:space="preserve"> for NR-U</w:t>
      </w:r>
      <w:r w:rsidRPr="007965E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activation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_</m:t>
            </m:r>
            <m:r>
              <w:rPr>
                <w:rFonts w:ascii="Cambria Math" w:hAnsi="Cambria Math" w:cs="Times New Roman"/>
              </w:rPr>
              <m:t>time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 xml:space="preserve"> and </m:t>
        </m:r>
        <m:sSub>
          <m:sSubPr>
            <m:ctrlPr>
              <w:rPr>
                <w:rFonts w:ascii="Cambria Math" w:hAnsi="Cambria Math" w:cs="Times New Roman"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CSI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_</m:t>
            </m:r>
            <m:r>
              <w:rPr>
                <w:rFonts w:ascii="Cambria Math" w:hAnsi="Cambria Math" w:cs="Times New Roman"/>
              </w:rPr>
              <m:t>Reporting</m:t>
            </m:r>
          </m:sub>
        </m:sSub>
      </m:oMath>
      <w:r w:rsidR="007965EA">
        <w:rPr>
          <w:rFonts w:eastAsiaTheme="minorEastAsia"/>
          <w:iCs/>
        </w:rPr>
        <w:t xml:space="preserve"> were extended to account for UL and DL LBT failures.</w:t>
      </w:r>
      <w:r w:rsidR="00106A12">
        <w:rPr>
          <w:rFonts w:eastAsiaTheme="minorEastAsia"/>
          <w:iCs/>
        </w:rPr>
        <w:t xml:space="preserve"> </w:t>
      </w:r>
      <w:r w:rsidR="007965EA">
        <w:rPr>
          <w:rFonts w:eastAsiaTheme="minorEastAsia"/>
          <w:iCs/>
        </w:rPr>
        <w:t xml:space="preserve">Additionally, it is important to note that none of the terms above depends on </w:t>
      </w:r>
      <w:proofErr w:type="spellStart"/>
      <w:r w:rsidR="007965EA" w:rsidRPr="007965EA">
        <w:rPr>
          <w:rFonts w:eastAsiaTheme="minorEastAsia"/>
          <w:i/>
          <w:iCs/>
        </w:rPr>
        <w:t>sCellDeactivationTimer</w:t>
      </w:r>
      <w:proofErr w:type="spellEnd"/>
      <w:r w:rsidR="007965EA">
        <w:rPr>
          <w:rFonts w:eastAsiaTheme="minorEastAsia"/>
          <w:iCs/>
        </w:rPr>
        <w:t>.</w:t>
      </w:r>
    </w:p>
    <w:p w14:paraId="2BAB5C63" w14:textId="55CF75FB" w:rsidR="00C714A2" w:rsidRDefault="00C714A2" w:rsidP="00C714A2">
      <w:pPr>
        <w:pStyle w:val="RAN4observation0"/>
      </w:pPr>
      <w:r>
        <w:t xml:space="preserve">For the purpose of </w:t>
      </w:r>
      <w:proofErr w:type="spellStart"/>
      <w:r>
        <w:t>SCell</w:t>
      </w:r>
      <w:proofErr w:type="spellEnd"/>
      <w:r>
        <w:t xml:space="preserve"> activation, the difference between NR and NR-U is that NR-U is subject to LBT, and LBT failures, which may cause the </w:t>
      </w:r>
      <w:proofErr w:type="spellStart"/>
      <w:r>
        <w:t>SCell</w:t>
      </w:r>
      <w:proofErr w:type="spellEnd"/>
      <w:r>
        <w:t xml:space="preserve"> activation to be delayed. </w:t>
      </w:r>
    </w:p>
    <w:p w14:paraId="12EE055D" w14:textId="0F2BC757" w:rsidR="001365D9" w:rsidRPr="001365D9" w:rsidRDefault="001365D9" w:rsidP="001365D9">
      <w:pPr>
        <w:pStyle w:val="RAN4observation0"/>
      </w:pPr>
      <w:r>
        <w:t xml:space="preserve">RAN4 has </w:t>
      </w:r>
      <w:r w:rsidRPr="00905DD7">
        <w:t>already discussed</w:t>
      </w:r>
      <w:r w:rsidR="00554030" w:rsidRPr="00905DD7">
        <w:t xml:space="preserve"> how to define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time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Reporting</m:t>
            </m:r>
          </m:sub>
        </m:sSub>
      </m:oMath>
      <w:r w:rsidR="00554030" w:rsidRPr="00905DD7">
        <w:rPr>
          <w:iCs/>
          <w:szCs w:val="22"/>
        </w:rPr>
        <w:t xml:space="preserve"> taking into account the possible UL and DL LBT failures during the activation procedures, and decided that if the number of </w:t>
      </w:r>
      <w:r w:rsidR="002F0398" w:rsidRPr="00905DD7">
        <w:rPr>
          <w:iCs/>
          <w:szCs w:val="22"/>
        </w:rPr>
        <w:t xml:space="preserve">UL LBT </w:t>
      </w:r>
      <w:r w:rsidR="00554030" w:rsidRPr="00905DD7">
        <w:rPr>
          <w:iCs/>
          <w:szCs w:val="22"/>
        </w:rPr>
        <w:t>failures is larger than the maximum allowed number, the UE will abandon the activation procedure</w:t>
      </w:r>
      <w:r w:rsidR="002F0398" w:rsidRPr="00905DD7">
        <w:rPr>
          <w:iCs/>
          <w:szCs w:val="22"/>
        </w:rPr>
        <w:t xml:space="preserve"> </w:t>
      </w:r>
      <w:r w:rsidR="002F0398" w:rsidRPr="00905DD7">
        <w:rPr>
          <w:iCs/>
          <w:szCs w:val="22"/>
        </w:rPr>
        <w:fldChar w:fldCharType="begin"/>
      </w:r>
      <w:r w:rsidR="002F0398" w:rsidRPr="00905DD7">
        <w:rPr>
          <w:iCs/>
          <w:szCs w:val="22"/>
        </w:rPr>
        <w:instrText xml:space="preserve"> REF _Ref44598976 \r \h </w:instrText>
      </w:r>
      <w:r w:rsidR="00905DD7" w:rsidRPr="00905DD7">
        <w:rPr>
          <w:iCs/>
          <w:szCs w:val="22"/>
        </w:rPr>
        <w:instrText xml:space="preserve"> \* MERGEFORMAT </w:instrText>
      </w:r>
      <w:r w:rsidR="002F0398" w:rsidRPr="00905DD7">
        <w:rPr>
          <w:iCs/>
          <w:szCs w:val="22"/>
        </w:rPr>
      </w:r>
      <w:r w:rsidR="002F0398" w:rsidRPr="00905DD7">
        <w:rPr>
          <w:iCs/>
          <w:szCs w:val="22"/>
        </w:rPr>
        <w:fldChar w:fldCharType="separate"/>
      </w:r>
      <w:r w:rsidR="002F0398" w:rsidRPr="00905DD7">
        <w:rPr>
          <w:iCs/>
          <w:szCs w:val="22"/>
        </w:rPr>
        <w:t>[4]</w:t>
      </w:r>
      <w:r w:rsidR="002F0398" w:rsidRPr="00905DD7">
        <w:rPr>
          <w:iCs/>
          <w:szCs w:val="22"/>
        </w:rPr>
        <w:fldChar w:fldCharType="end"/>
      </w:r>
      <w:r w:rsidR="00554030" w:rsidRPr="00905DD7">
        <w:rPr>
          <w:iCs/>
          <w:szCs w:val="22"/>
        </w:rPr>
        <w:t>.</w:t>
      </w:r>
      <w:r w:rsidR="00554030">
        <w:rPr>
          <w:iCs/>
          <w:szCs w:val="22"/>
        </w:rPr>
        <w:t xml:space="preserve"> </w:t>
      </w:r>
    </w:p>
    <w:p w14:paraId="359D1E83" w14:textId="7E12824B" w:rsidR="007965EA" w:rsidRDefault="007965EA" w:rsidP="007965EA">
      <w:pPr>
        <w:pStyle w:val="RAN4observation0"/>
      </w:pPr>
      <w:r>
        <w:t xml:space="preserve">In both NR and NR-U, </w:t>
      </w:r>
      <w:r w:rsidR="00554030"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activation delay </w:t>
      </w:r>
      <w:r w:rsidR="00C714A2">
        <w:t xml:space="preserve">requirement </w:t>
      </w:r>
      <w:r>
        <w:t xml:space="preserve">does not depend on the configuration of the </w:t>
      </w:r>
      <w:proofErr w:type="spellStart"/>
      <w:r w:rsidRPr="007965EA">
        <w:rPr>
          <w:i/>
        </w:rPr>
        <w:t>sCellDeactivationTimer</w:t>
      </w:r>
      <w:proofErr w:type="spellEnd"/>
      <w:r>
        <w:t>.</w:t>
      </w:r>
    </w:p>
    <w:p w14:paraId="5EBA8DE5" w14:textId="28F45A00" w:rsidR="004F77FC" w:rsidRDefault="004F77FC" w:rsidP="004F77FC">
      <w:pPr>
        <w:rPr>
          <w:lang w:val="en-GB"/>
        </w:rPr>
      </w:pPr>
      <w:r>
        <w:rPr>
          <w:lang w:val="en-GB"/>
        </w:rPr>
        <w:t xml:space="preserve">The way forward from last meeting proposes that the activation delay does not apply when the </w:t>
      </w:r>
      <w:proofErr w:type="spellStart"/>
      <w:r w:rsidRPr="004F77FC">
        <w:rPr>
          <w:i/>
          <w:lang w:val="en-GB"/>
        </w:rPr>
        <w:t>sCellDeactivationTimer</w:t>
      </w:r>
      <w:proofErr w:type="spellEnd"/>
      <w:r>
        <w:rPr>
          <w:lang w:val="en-GB"/>
        </w:rPr>
        <w:t xml:space="preserve"> is not configure</w:t>
      </w:r>
      <w:r w:rsidR="00106A12">
        <w:rPr>
          <w:lang w:val="en-GB"/>
        </w:rPr>
        <w:t>d</w:t>
      </w:r>
      <w:r>
        <w:rPr>
          <w:lang w:val="en-GB"/>
        </w:rPr>
        <w:t>.</w:t>
      </w:r>
      <w:r w:rsidR="00124171">
        <w:rPr>
          <w:lang w:val="en-GB"/>
        </w:rPr>
        <w:t xml:space="preserve"> </w:t>
      </w:r>
      <w:r w:rsidR="00D52D58">
        <w:rPr>
          <w:lang w:val="en-GB"/>
        </w:rPr>
        <w:t xml:space="preserve">In practice, the operation of NR-U in a low interference scenario </w:t>
      </w:r>
      <w:r w:rsidR="00ED42CC">
        <w:rPr>
          <w:lang w:val="en-GB"/>
        </w:rPr>
        <w:t xml:space="preserve">can be </w:t>
      </w:r>
      <w:proofErr w:type="gramStart"/>
      <w:r w:rsidR="00D52D58">
        <w:rPr>
          <w:lang w:val="en-GB"/>
        </w:rPr>
        <w:t>similar to</w:t>
      </w:r>
      <w:proofErr w:type="gramEnd"/>
      <w:r w:rsidR="00D52D58">
        <w:rPr>
          <w:lang w:val="en-GB"/>
        </w:rPr>
        <w:t xml:space="preserve"> the NR. In NR, the activation requirements apply regardless of the </w:t>
      </w:r>
      <w:proofErr w:type="spellStart"/>
      <w:r w:rsidR="00D52D58">
        <w:rPr>
          <w:i/>
          <w:lang w:val="en-GB"/>
        </w:rPr>
        <w:t>sCellDeactivationTimer</w:t>
      </w:r>
      <w:proofErr w:type="spellEnd"/>
      <w:r w:rsidR="00D52D58">
        <w:rPr>
          <w:i/>
          <w:lang w:val="en-GB"/>
        </w:rPr>
        <w:t xml:space="preserve"> </w:t>
      </w:r>
      <w:r w:rsidR="00D52D58">
        <w:rPr>
          <w:lang w:val="en-GB"/>
        </w:rPr>
        <w:t>being activated or not activated.</w:t>
      </w:r>
      <w:r w:rsidR="00124171">
        <w:rPr>
          <w:lang w:val="en-GB"/>
        </w:rPr>
        <w:t xml:space="preserve"> The proposal does not differentiate cases with high or low LBT failure rate, which was, in the first place, the reason why RAN4 is discussing this topic </w:t>
      </w:r>
      <w:r w:rsidR="00124171">
        <w:rPr>
          <w:lang w:val="en-GB"/>
        </w:rPr>
        <w:fldChar w:fldCharType="begin"/>
      </w:r>
      <w:r w:rsidR="00124171">
        <w:rPr>
          <w:lang w:val="en-GB"/>
        </w:rPr>
        <w:instrText xml:space="preserve"> REF _Ref44589169 \r \h </w:instrText>
      </w:r>
      <w:r w:rsidR="00124171">
        <w:rPr>
          <w:lang w:val="en-GB"/>
        </w:rPr>
      </w:r>
      <w:r w:rsidR="00124171">
        <w:rPr>
          <w:lang w:val="en-GB"/>
        </w:rPr>
        <w:fldChar w:fldCharType="separate"/>
      </w:r>
      <w:r w:rsidR="00124171">
        <w:rPr>
          <w:lang w:val="en-GB"/>
        </w:rPr>
        <w:t>[3]</w:t>
      </w:r>
      <w:r w:rsidR="00124171">
        <w:rPr>
          <w:lang w:val="en-GB"/>
        </w:rPr>
        <w:fldChar w:fldCharType="end"/>
      </w:r>
      <w:r w:rsidR="00124171">
        <w:rPr>
          <w:lang w:val="en-GB"/>
        </w:rPr>
        <w:t>, nor cases in which the control signals are sent in licensed bands, i.e. NR-U LAA.</w:t>
      </w:r>
    </w:p>
    <w:p w14:paraId="5EE74BE1" w14:textId="1068CAF7" w:rsidR="00D52D58" w:rsidRDefault="00D52D58" w:rsidP="00D52D58">
      <w:pPr>
        <w:pStyle w:val="RAN4observation0"/>
      </w:pPr>
      <w:r>
        <w:t xml:space="preserve">In NR, the requirements for the activation delay apply regardless of the </w:t>
      </w:r>
      <w:proofErr w:type="spellStart"/>
      <w:r>
        <w:rPr>
          <w:i/>
        </w:rPr>
        <w:t>sCellDeactivationTimer</w:t>
      </w:r>
      <w:proofErr w:type="spellEnd"/>
      <w:r>
        <w:rPr>
          <w:i/>
        </w:rPr>
        <w:t xml:space="preserve"> </w:t>
      </w:r>
      <w:r>
        <w:t xml:space="preserve">being configured or not. </w:t>
      </w:r>
    </w:p>
    <w:p w14:paraId="6C97143B" w14:textId="44F744E3" w:rsidR="001365D9" w:rsidRDefault="001365D9" w:rsidP="001365D9">
      <w:pPr>
        <w:rPr>
          <w:lang w:val="en-GB"/>
        </w:rPr>
      </w:pPr>
      <w:r>
        <w:rPr>
          <w:lang w:val="en-GB"/>
        </w:rPr>
        <w:t xml:space="preserve">Additionally, in TS 38.213, it is stated that: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65D9" w14:paraId="76B99EFC" w14:textId="77777777" w:rsidTr="001365D9">
        <w:tc>
          <w:tcPr>
            <w:tcW w:w="9617" w:type="dxa"/>
          </w:tcPr>
          <w:p w14:paraId="7CDC44D5" w14:textId="77777777" w:rsidR="001365D9" w:rsidRDefault="001365D9" w:rsidP="001365D9">
            <w:pPr>
              <w:pStyle w:val="Heading2"/>
              <w:ind w:left="850" w:hanging="850"/>
              <w:outlineLvl w:val="1"/>
            </w:pPr>
            <w:bookmarkStart w:id="4" w:name="_Toc26719378"/>
            <w:bookmarkStart w:id="5" w:name="_Toc20311553"/>
            <w:bookmarkStart w:id="6" w:name="_Toc12021441"/>
            <w:r>
              <w:t>4.3</w:t>
            </w:r>
            <w:r>
              <w:tab/>
              <w:t>Timing for secondary cell activation / deactivation</w:t>
            </w:r>
            <w:bookmarkEnd w:id="4"/>
            <w:bookmarkEnd w:id="5"/>
            <w:bookmarkEnd w:id="6"/>
          </w:p>
          <w:p w14:paraId="2949A49A" w14:textId="77777777" w:rsidR="001365D9" w:rsidRDefault="001365D9" w:rsidP="001365D9">
            <w:pPr>
              <w:rPr>
                <w:lang w:eastAsia="ja-JP"/>
              </w:rPr>
            </w:pPr>
            <w:r>
              <w:t xml:space="preserve">With reference to slots for PUCCH transmissions, when a UE receives in a PDSCH an activation command [11, TS 38.321] for a secondary cell ending in slot </w:t>
            </w:r>
            <w:r>
              <w:rPr>
                <w:i/>
              </w:rPr>
              <w:t>n</w:t>
            </w:r>
            <w:r>
              <w:t xml:space="preserve">, the UE applies the corresponding actions in [11, TS 38.321] no later than the minimum requirement defined in [10, TS 38.133] and no earlier than slot </w:t>
            </w:r>
            <w:r>
              <w:rPr>
                <w:rFonts w:eastAsia="Times New Roman" w:cs="Times New Roman"/>
                <w:position w:val="-6"/>
                <w:szCs w:val="20"/>
                <w:lang w:val="en-GB"/>
              </w:rPr>
              <w:object w:dxaOrig="465" w:dyaOrig="285" w14:anchorId="6D057F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5pt;height:14.5pt" o:ole="">
                  <v:imagedata r:id="rId13" o:title=""/>
                </v:shape>
                <o:OLEObject Type="Embed" ProgID="Equation.3" ShapeID="_x0000_i1025" DrawAspect="Content" ObjectID="_1658310189" r:id="rId14"/>
              </w:object>
            </w:r>
            <w:r>
              <w:t xml:space="preserve">, except for the </w:t>
            </w:r>
            <w:r>
              <w:rPr>
                <w:lang w:eastAsia="ja-JP"/>
              </w:rPr>
              <w:t>following:</w:t>
            </w:r>
          </w:p>
          <w:p w14:paraId="093C804A" w14:textId="77777777" w:rsidR="001365D9" w:rsidRDefault="001365D9" w:rsidP="001365D9">
            <w:pPr>
              <w:pStyle w:val="B1"/>
              <w:rPr>
                <w:lang w:val="en-US"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the </w:t>
            </w:r>
            <w:r>
              <w:t xml:space="preserve">actions related to CSI reporting on a serving cell </w:t>
            </w:r>
            <w:r>
              <w:rPr>
                <w:lang w:val="en-US"/>
              </w:rPr>
              <w:t xml:space="preserve">that </w:t>
            </w:r>
            <w:r>
              <w:t xml:space="preserve">is active in slot </w:t>
            </w:r>
            <w:r>
              <w:rPr>
                <w:rFonts w:eastAsia="Times New Roman"/>
                <w:position w:val="-6"/>
                <w:lang w:val="x-none"/>
              </w:rPr>
              <w:object w:dxaOrig="465" w:dyaOrig="285" w14:anchorId="06FBC202">
                <v:shape id="_x0000_i1026" type="#_x0000_t75" style="width:23.5pt;height:14.5pt" o:ole="">
                  <v:imagedata r:id="rId15" o:title=""/>
                </v:shape>
                <o:OLEObject Type="Embed" ProgID="Equation.3" ShapeID="_x0000_i1026" DrawAspect="Content" ObjectID="_1658310190" r:id="rId16"/>
              </w:object>
            </w:r>
          </w:p>
          <w:p w14:paraId="71125046" w14:textId="77777777" w:rsidR="001365D9" w:rsidRDefault="001365D9" w:rsidP="001365D9">
            <w:pPr>
              <w:pStyle w:val="B1"/>
              <w:rPr>
                <w:lang w:val="x-none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905DD7">
              <w:rPr>
                <w:lang w:eastAsia="ja-JP"/>
              </w:rPr>
              <w:t xml:space="preserve">the actions related to the </w:t>
            </w:r>
            <w:proofErr w:type="spellStart"/>
            <w:r w:rsidRPr="00905DD7">
              <w:rPr>
                <w:i/>
                <w:lang w:eastAsia="ja-JP"/>
              </w:rPr>
              <w:t>sCellDeactivationTimer</w:t>
            </w:r>
            <w:proofErr w:type="spellEnd"/>
            <w:r w:rsidRPr="00905DD7">
              <w:rPr>
                <w:lang w:eastAsia="ja-JP"/>
              </w:rPr>
              <w:t xml:space="preserve"> associated with the secondary cell [</w:t>
            </w:r>
            <w:r w:rsidRPr="00905DD7">
              <w:t>1</w:t>
            </w:r>
            <w:r w:rsidRPr="00905DD7">
              <w:rPr>
                <w:lang w:val="en-US"/>
              </w:rPr>
              <w:t>1</w:t>
            </w:r>
            <w:r w:rsidRPr="00905DD7">
              <w:t>, TS 38.3</w:t>
            </w:r>
            <w:r w:rsidRPr="00905DD7">
              <w:rPr>
                <w:lang w:val="en-US"/>
              </w:rPr>
              <w:t>2</w:t>
            </w:r>
            <w:r w:rsidRPr="00905DD7">
              <w:t>1</w:t>
            </w:r>
            <w:r w:rsidRPr="00905DD7">
              <w:rPr>
                <w:lang w:eastAsia="ja-JP"/>
              </w:rPr>
              <w:t>]</w:t>
            </w:r>
            <w:r w:rsidRPr="00905DD7">
              <w:t xml:space="preserve"> </w:t>
            </w:r>
            <w:r w:rsidRPr="00905DD7">
              <w:rPr>
                <w:lang w:val="en-US"/>
              </w:rPr>
              <w:t>t</w:t>
            </w:r>
            <w:r w:rsidRPr="00905DD7">
              <w:t xml:space="preserve">hat the </w:t>
            </w:r>
            <w:r w:rsidRPr="00905DD7">
              <w:rPr>
                <w:lang w:val="en-US"/>
              </w:rPr>
              <w:t xml:space="preserve">UE </w:t>
            </w:r>
            <w:r w:rsidRPr="00905DD7">
              <w:t xml:space="preserve">applies in slot </w:t>
            </w:r>
            <w:r w:rsidRPr="00905DD7">
              <w:rPr>
                <w:rFonts w:eastAsia="Times New Roman"/>
                <w:position w:val="-6"/>
                <w:lang w:val="x-none"/>
              </w:rPr>
              <w:object w:dxaOrig="465" w:dyaOrig="285" w14:anchorId="034E8299">
                <v:shape id="_x0000_i1027" type="#_x0000_t75" style="width:23.5pt;height:14.5pt" o:ole="">
                  <v:imagedata r:id="rId15" o:title=""/>
                </v:shape>
                <o:OLEObject Type="Embed" ProgID="Equation.3" ShapeID="_x0000_i1027" DrawAspect="Content" ObjectID="_1658310191" r:id="rId17"/>
              </w:object>
            </w:r>
          </w:p>
          <w:p w14:paraId="669E92E0" w14:textId="08F153B3" w:rsidR="001365D9" w:rsidRDefault="001365D9" w:rsidP="001365D9">
            <w:pPr>
              <w:pStyle w:val="B1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the </w:t>
            </w:r>
            <w:r>
              <w:t xml:space="preserve">actions related to CSI reporting on a serving cell which is not active in </w:t>
            </w:r>
            <w:r>
              <w:rPr>
                <w:lang w:val="en-US"/>
              </w:rPr>
              <w:t xml:space="preserve">slot </w:t>
            </w:r>
            <w:r>
              <w:rPr>
                <w:rFonts w:eastAsia="Times New Roman"/>
                <w:position w:val="-6"/>
                <w:lang w:val="x-none"/>
              </w:rPr>
              <w:object w:dxaOrig="465" w:dyaOrig="285" w14:anchorId="75F4E013">
                <v:shape id="_x0000_i1028" type="#_x0000_t75" style="width:23.5pt;height:14.5pt" o:ole="">
                  <v:imagedata r:id="rId15" o:title=""/>
                </v:shape>
                <o:OLEObject Type="Embed" ProgID="Equation.3" ShapeID="_x0000_i1028" DrawAspect="Content" ObjectID="_1658310192" r:id="rId18"/>
              </w:object>
            </w:r>
            <w:r>
              <w:rPr>
                <w:lang w:val="en-US"/>
              </w:rPr>
              <w:t>that the UE</w:t>
            </w:r>
            <w:r>
              <w:rPr>
                <w:lang w:val="en-US" w:eastAsia="zh-CN"/>
              </w:rPr>
              <w:t xml:space="preserve"> </w:t>
            </w:r>
            <w:r w:rsidR="002F0398">
              <w:rPr>
                <w:lang w:eastAsia="zh-CN"/>
              </w:rPr>
              <w:t>applies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in the earliest slot after </w:t>
            </w:r>
            <w:r>
              <w:rPr>
                <w:rFonts w:eastAsia="Times New Roman"/>
                <w:position w:val="-6"/>
                <w:lang w:val="x-none"/>
              </w:rPr>
              <w:object w:dxaOrig="465" w:dyaOrig="285" w14:anchorId="4E453775">
                <v:shape id="_x0000_i1029" type="#_x0000_t75" style="width:23.5pt;height:14.5pt" o:ole="">
                  <v:imagedata r:id="rId15" o:title=""/>
                </v:shape>
                <o:OLEObject Type="Embed" ProgID="Equation.3" ShapeID="_x0000_i1029" DrawAspect="Content" ObjectID="_1658310193" r:id="rId19"/>
              </w:object>
            </w:r>
            <w:r>
              <w:rPr>
                <w:lang w:eastAsia="zh-CN"/>
              </w:rPr>
              <w:t xml:space="preserve"> in which the serving cell is active.</w:t>
            </w:r>
          </w:p>
          <w:p w14:paraId="6C75888B" w14:textId="77777777" w:rsidR="001365D9" w:rsidRDefault="001365D9" w:rsidP="001365D9">
            <w:r>
              <w:t xml:space="preserve">The value of </w:t>
            </w:r>
            <w:r>
              <w:rPr>
                <w:rFonts w:eastAsia="Times New Roman" w:cs="Times New Roman"/>
                <w:position w:val="-6"/>
                <w:szCs w:val="20"/>
                <w:lang w:val="en-GB"/>
              </w:rPr>
              <w:object w:dxaOrig="180" w:dyaOrig="285" w14:anchorId="506D6C54">
                <v:shape id="_x0000_i1030" type="#_x0000_t75" style="width:9pt;height:14.5pt" o:ole="">
                  <v:imagedata r:id="rId20" o:title=""/>
                </v:shape>
                <o:OLEObject Type="Embed" ProgID="Equation.3" ShapeID="_x0000_i1030" DrawAspect="Content" ObjectID="_1658310194" r:id="rId21"/>
              </w:object>
            </w:r>
            <w:r>
              <w:t xml:space="preserve"> is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1680" w:dyaOrig="345" w14:anchorId="10E1B0C7">
                <v:shape id="_x0000_i1031" type="#_x0000_t75" style="width:84pt;height:17.5pt" o:ole="">
                  <v:imagedata r:id="rId22" o:title=""/>
                </v:shape>
                <o:OLEObject Type="Embed" ProgID="Equation.3" ShapeID="_x0000_i1031" DrawAspect="Content" ObjectID="_1658310195" r:id="rId23"/>
              </w:object>
            </w:r>
            <w:r>
              <w:t xml:space="preserve"> where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225" w:dyaOrig="300" w14:anchorId="3D47891A">
                <v:shape id="_x0000_i1032" type="#_x0000_t75" style="width:11.5pt;height:15pt" o:ole="">
                  <v:imagedata r:id="rId24" o:title=""/>
                </v:shape>
                <o:OLEObject Type="Embed" ProgID="Equation.3" ShapeID="_x0000_i1032" DrawAspect="Content" ObjectID="_1658310196" r:id="rId25"/>
              </w:object>
            </w:r>
            <w:r>
              <w:t xml:space="preserve"> is a number of slots for a PUCCH transmission with HARQ-ACK information for the PDSCH reception and is indicated by the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in the DCI format scheduling the PDSCH reception as described in Subclause 9.2.3 and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825" w:dyaOrig="345" w14:anchorId="7C6376DE">
                <v:shape id="_x0000_i1033" type="#_x0000_t75" style="width:41.5pt;height:17.5pt" o:ole="">
                  <v:imagedata r:id="rId26" o:title=""/>
                </v:shape>
                <o:OLEObject Type="Embed" ProgID="Equation.3" ShapeID="_x0000_i1033" DrawAspect="Content" ObjectID="_1658310197" r:id="rId27"/>
              </w:object>
            </w:r>
            <w:r>
              <w:t xml:space="preserve"> is a number of slots per subframe for the SCS configuration </w:t>
            </w:r>
            <w:r>
              <w:rPr>
                <w:rFonts w:eastAsia="Times New Roman" w:cs="Times New Roman"/>
                <w:position w:val="-10"/>
                <w:szCs w:val="20"/>
                <w:lang w:val="en-GB"/>
              </w:rPr>
              <w:object w:dxaOrig="255" w:dyaOrig="255" w14:anchorId="0ED42D58">
                <v:shape id="_x0000_i1034" type="#_x0000_t75" style="width:13pt;height:13pt" o:ole="">
                  <v:imagedata r:id="rId28" o:title=""/>
                </v:shape>
                <o:OLEObject Type="Embed" ProgID="Equation.3" ShapeID="_x0000_i1034" DrawAspect="Content" ObjectID="_1658310198" r:id="rId29"/>
              </w:object>
            </w:r>
            <w:r>
              <w:t xml:space="preserve"> of the PUCCH transmission.</w:t>
            </w:r>
          </w:p>
          <w:p w14:paraId="659A97AC" w14:textId="77777777" w:rsidR="001365D9" w:rsidRPr="001365D9" w:rsidRDefault="001365D9" w:rsidP="001365D9"/>
        </w:tc>
      </w:tr>
    </w:tbl>
    <w:p w14:paraId="5D1A8EDB" w14:textId="74042F49" w:rsidR="001365D9" w:rsidRDefault="001365D9" w:rsidP="001365D9">
      <w:pPr>
        <w:rPr>
          <w:lang w:val="en-GB"/>
        </w:rPr>
      </w:pPr>
    </w:p>
    <w:p w14:paraId="5F96E7D9" w14:textId="339B9F9A" w:rsidR="001365D9" w:rsidRDefault="001365D9" w:rsidP="001365D9">
      <w:pPr>
        <w:pStyle w:val="RAN4observation0"/>
      </w:pPr>
      <w:r>
        <w:t xml:space="preserve">The actions related to the </w:t>
      </w:r>
      <w:proofErr w:type="spellStart"/>
      <w:r w:rsidRPr="001365D9">
        <w:rPr>
          <w:i/>
        </w:rPr>
        <w:t>sCellDeactivationTimer</w:t>
      </w:r>
      <w:proofErr w:type="spellEnd"/>
      <w:r>
        <w:t xml:space="preserve"> are applied </w:t>
      </w:r>
      <w:r w:rsidRPr="001365D9">
        <w:rPr>
          <w:u w:val="single"/>
        </w:rPr>
        <w:t>after</w:t>
      </w:r>
      <w:r>
        <w:t xml:space="preserve"> the UE transmits the HARQ-ACK for the MAC CE activation command, according to TS 38.213. Therefore, if the UE is blocked by UL LBT failure and cannot send the HARQ-ACK, the timer, if configured, will not be started, and there is no difference in the UE behaviour between the cases in which the </w:t>
      </w:r>
      <w:proofErr w:type="spellStart"/>
      <w:r w:rsidRPr="001365D9">
        <w:rPr>
          <w:i/>
        </w:rPr>
        <w:t>sCellDeactivationTimer</w:t>
      </w:r>
      <w:proofErr w:type="spellEnd"/>
      <w:r>
        <w:t xml:space="preserve"> is configured, or is not configured.</w:t>
      </w:r>
    </w:p>
    <w:p w14:paraId="24F5016A" w14:textId="0956B0E8" w:rsidR="002D1434" w:rsidRPr="002D1434" w:rsidRDefault="002D1434" w:rsidP="002D1434">
      <w:pPr>
        <w:rPr>
          <w:lang w:val="en-GB"/>
        </w:rPr>
      </w:pPr>
      <w:r>
        <w:rPr>
          <w:lang w:val="en-GB"/>
        </w:rPr>
        <w:t xml:space="preserve">Since the activation delay requirements do not depend on the configuration of the </w:t>
      </w:r>
      <w:proofErr w:type="spellStart"/>
      <w:r>
        <w:rPr>
          <w:i/>
          <w:lang w:val="en-GB"/>
        </w:rPr>
        <w:t>sCellDeactivationTimer</w:t>
      </w:r>
      <w:proofErr w:type="spellEnd"/>
      <w:r>
        <w:rPr>
          <w:i/>
          <w:lang w:val="en-GB"/>
        </w:rPr>
        <w:t xml:space="preserve">, </w:t>
      </w:r>
      <w:r>
        <w:rPr>
          <w:lang w:val="en-GB"/>
        </w:rPr>
        <w:t>we propose that:</w:t>
      </w:r>
    </w:p>
    <w:p w14:paraId="412D878F" w14:textId="3BB9E4F2" w:rsidR="00D52D58" w:rsidRPr="00D52D58" w:rsidRDefault="00D52D58" w:rsidP="00D52D58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In NR-U,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delay </w:t>
      </w:r>
      <w:r w:rsidR="007E335C">
        <w:rPr>
          <w:lang w:val="en-GB"/>
        </w:rPr>
        <w:t xml:space="preserve">requirement </w:t>
      </w:r>
      <w:r>
        <w:rPr>
          <w:lang w:val="en-GB"/>
        </w:rPr>
        <w:t>appl</w:t>
      </w:r>
      <w:r w:rsidR="007E335C">
        <w:rPr>
          <w:lang w:val="en-GB"/>
        </w:rPr>
        <w:t>ies</w:t>
      </w:r>
      <w:r>
        <w:rPr>
          <w:lang w:val="en-GB"/>
        </w:rPr>
        <w:t xml:space="preserve"> regardless of the </w:t>
      </w:r>
      <w:proofErr w:type="spellStart"/>
      <w:r>
        <w:rPr>
          <w:i/>
          <w:lang w:val="en-GB"/>
        </w:rPr>
        <w:t>sCellDeactivationTimer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being configured or not.</w:t>
      </w:r>
    </w:p>
    <w:p w14:paraId="38F5BC02" w14:textId="42EFDD80" w:rsidR="00F010E6" w:rsidRDefault="002F0398" w:rsidP="00F010E6">
      <w:pPr>
        <w:pStyle w:val="RAN4H1"/>
      </w:pPr>
      <w:r>
        <w:t>4</w:t>
      </w:r>
      <w:r w:rsidR="00F010E6" w:rsidRPr="00841BCD">
        <w:tab/>
      </w:r>
      <w:proofErr w:type="spellStart"/>
      <w:r w:rsidR="00F010E6">
        <w:t>SCell</w:t>
      </w:r>
      <w:proofErr w:type="spellEnd"/>
      <w:r w:rsidR="00F010E6">
        <w:t xml:space="preserve"> deactivation </w:t>
      </w:r>
      <w:r w:rsidR="001365D9">
        <w:t>delay</w:t>
      </w:r>
    </w:p>
    <w:p w14:paraId="0FC2A30C" w14:textId="6D89AD6F" w:rsidR="00F010E6" w:rsidRDefault="001365D9" w:rsidP="0018208B">
      <w:pPr>
        <w:jc w:val="both"/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 deactivation delay in</w:t>
      </w:r>
      <w:r w:rsidRPr="001365D9">
        <w:rPr>
          <w:iCs/>
        </w:rPr>
        <w:t xml:space="preserve"> </w:t>
      </w:r>
      <w:r>
        <w:rPr>
          <w:iCs/>
        </w:rPr>
        <w:t xml:space="preserve">TS 38.133 is defined from the slot </w:t>
      </w:r>
      <w:r>
        <w:rPr>
          <w:i/>
          <w:iCs/>
        </w:rPr>
        <w:t xml:space="preserve">n </w:t>
      </w:r>
      <w:r>
        <w:rPr>
          <w:iCs/>
        </w:rPr>
        <w:t>in which the UE receives the activation command until the slot:</w:t>
      </w:r>
    </w:p>
    <w:p w14:paraId="1DD5616C" w14:textId="314FB41F" w:rsidR="001365D9" w:rsidRPr="00D334FC" w:rsidRDefault="001365D9" w:rsidP="001365D9">
      <w:pPr>
        <w:jc w:val="center"/>
        <w:rPr>
          <w:rFonts w:eastAsiaTheme="minorEastAsia"/>
          <w:i/>
          <w:sz w:val="24"/>
          <w:szCs w:val="24"/>
          <w:lang w:val="pt-BR"/>
        </w:rPr>
      </w:pPr>
      <w:r w:rsidRPr="001365D9">
        <w:rPr>
          <w:i/>
          <w:lang w:val="pt-BR"/>
        </w:rPr>
        <w:t>n+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  <w:lang w:val="pt-BR"/>
              </w:rPr>
              <m:t>+3</m:t>
            </m:r>
            <m:r>
              <w:rPr>
                <w:rFonts w:ascii="Cambria Math" w:hAnsi="Cambria Math"/>
              </w:rPr>
              <m:t>ms</m:t>
            </m:r>
          </m:num>
          <m:den>
            <m:r>
              <w:rPr>
                <w:rFonts w:ascii="Cambria Math" w:hAnsi="Cambria Math"/>
              </w:rPr>
              <m:t>NR</m:t>
            </m:r>
            <m:r>
              <w:rPr>
                <w:rFonts w:ascii="Cambria Math" w:hAnsi="Cambria Math"/>
                <w:lang w:val="pt-BR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w:rPr>
                <w:rFonts w:ascii="Cambria Math" w:hAnsi="Cambria Math"/>
                <w:lang w:val="pt-BR"/>
              </w:rPr>
              <m:t xml:space="preserve"> </m:t>
            </m:r>
            <m:r>
              <w:rPr>
                <w:rFonts w:ascii="Cambria Math" w:hAnsi="Cambria Math"/>
              </w:rPr>
              <m:t>lengt</m:t>
            </m:r>
            <m:r>
              <w:rPr>
                <w:rFonts w:ascii="Cambria Math" w:hAnsi="Cambria Math"/>
                <w:lang w:val="pt-BR"/>
              </w:rPr>
              <m:t>h</m:t>
            </m:r>
          </m:den>
        </m:f>
      </m:oMath>
    </w:p>
    <w:p w14:paraId="59BDE546" w14:textId="1E9291D6" w:rsidR="000E29BC" w:rsidRPr="000E29BC" w:rsidRDefault="000E29BC" w:rsidP="000E29BC">
      <w:pPr>
        <w:jc w:val="both"/>
        <w:rPr>
          <w:rFonts w:eastAsiaTheme="minorEastAsia"/>
          <w:szCs w:val="24"/>
        </w:rPr>
      </w:pPr>
      <w:proofErr w:type="spellStart"/>
      <w:r w:rsidRPr="000E29BC">
        <w:rPr>
          <w:rFonts w:eastAsiaTheme="minorEastAsia"/>
          <w:szCs w:val="24"/>
        </w:rPr>
        <w:t>Similarily</w:t>
      </w:r>
      <w:proofErr w:type="spellEnd"/>
      <w:r w:rsidRPr="000E29BC">
        <w:rPr>
          <w:rFonts w:eastAsiaTheme="minorEastAsia"/>
          <w:szCs w:val="24"/>
        </w:rPr>
        <w:t xml:space="preserve"> to the </w:t>
      </w:r>
      <w:proofErr w:type="spellStart"/>
      <w:r w:rsidRPr="000E29BC">
        <w:rPr>
          <w:rFonts w:eastAsiaTheme="minorEastAsia"/>
          <w:szCs w:val="24"/>
        </w:rPr>
        <w:t>SCell</w:t>
      </w:r>
      <w:proofErr w:type="spellEnd"/>
      <w:r w:rsidRPr="000E29BC">
        <w:rPr>
          <w:rFonts w:eastAsiaTheme="minorEastAsia"/>
          <w:szCs w:val="24"/>
        </w:rPr>
        <w:t xml:space="preserve"> activation, the </w:t>
      </w:r>
      <w:proofErr w:type="spellStart"/>
      <w:r>
        <w:rPr>
          <w:rFonts w:eastAsiaTheme="minorEastAsia"/>
          <w:szCs w:val="24"/>
        </w:rPr>
        <w:t>SCell</w:t>
      </w:r>
      <w:proofErr w:type="spellEnd"/>
      <w:r>
        <w:rPr>
          <w:rFonts w:eastAsiaTheme="minorEastAsia"/>
          <w:szCs w:val="24"/>
        </w:rPr>
        <w:t xml:space="preserve"> deactivation delay requirement is not related to the configuration or not of the </w:t>
      </w:r>
      <w:proofErr w:type="spellStart"/>
      <w:r w:rsidRPr="000E29BC">
        <w:rPr>
          <w:rFonts w:eastAsiaTheme="minorEastAsia"/>
          <w:i/>
          <w:szCs w:val="24"/>
        </w:rPr>
        <w:t>sCellDeactivation</w:t>
      </w:r>
      <w:proofErr w:type="spellEnd"/>
      <w:r>
        <w:rPr>
          <w:rFonts w:eastAsiaTheme="minorEastAsia"/>
          <w:szCs w:val="24"/>
        </w:rPr>
        <w:t xml:space="preserve"> timer. If the timer is configured, the only impact of it on the delay is related to the slot </w:t>
      </w:r>
      <w:r>
        <w:rPr>
          <w:rFonts w:eastAsiaTheme="minorEastAsia"/>
          <w:i/>
          <w:szCs w:val="24"/>
        </w:rPr>
        <w:t xml:space="preserve">n </w:t>
      </w:r>
      <w:r>
        <w:rPr>
          <w:rFonts w:eastAsiaTheme="minorEastAsia"/>
          <w:szCs w:val="24"/>
        </w:rPr>
        <w:t xml:space="preserve"> in which the timer expires, and the deactivation procedure starts.</w:t>
      </w:r>
    </w:p>
    <w:p w14:paraId="6521EAFB" w14:textId="4AD69F81" w:rsidR="000E29BC" w:rsidRDefault="000E29BC" w:rsidP="000E29BC">
      <w:pPr>
        <w:pStyle w:val="RAN4observation0"/>
      </w:pPr>
      <w:r>
        <w:t xml:space="preserve">In both NR and NR-U, the </w:t>
      </w:r>
      <w:proofErr w:type="spellStart"/>
      <w:r>
        <w:t>SCell</w:t>
      </w:r>
      <w:proofErr w:type="spellEnd"/>
      <w:r>
        <w:t xml:space="preserve"> deactivation delay requirement does not depend on the configuration of the </w:t>
      </w:r>
      <w:proofErr w:type="spellStart"/>
      <w:r w:rsidRPr="007965EA">
        <w:rPr>
          <w:i/>
        </w:rPr>
        <w:t>sCellDeactivationTimer</w:t>
      </w:r>
      <w:proofErr w:type="spellEnd"/>
      <w:r>
        <w:t>, if the timer is not configured.</w:t>
      </w:r>
      <w:r w:rsidR="009667B1">
        <w:t xml:space="preserve"> If the timer is configured, the impact is on the starting slot of the deactivation procedure.</w:t>
      </w:r>
    </w:p>
    <w:p w14:paraId="72EA6CFC" w14:textId="77777777" w:rsidR="00124171" w:rsidRDefault="00124171" w:rsidP="00124171">
      <w:pPr>
        <w:pStyle w:val="RAN4observation0"/>
        <w:numPr>
          <w:ilvl w:val="0"/>
          <w:numId w:val="0"/>
        </w:numPr>
      </w:pPr>
    </w:p>
    <w:p w14:paraId="7BD01430" w14:textId="66238F11" w:rsidR="000E29BC" w:rsidRDefault="000E29BC" w:rsidP="00124171">
      <w:pPr>
        <w:pStyle w:val="RAN4observation0"/>
        <w:numPr>
          <w:ilvl w:val="0"/>
          <w:numId w:val="0"/>
        </w:numPr>
      </w:pPr>
      <w:r>
        <w:t xml:space="preserve">If the UE is blocked by UL LBT failure and cannot </w:t>
      </w:r>
      <w:r w:rsidR="009667B1">
        <w:t xml:space="preserve">acknowledge the MAC CE with the </w:t>
      </w:r>
      <w:proofErr w:type="spellStart"/>
      <w:r w:rsidR="009667B1">
        <w:t>SCell</w:t>
      </w:r>
      <w:proofErr w:type="spellEnd"/>
      <w:r w:rsidR="009667B1">
        <w:t xml:space="preserve"> deactivation command, the </w:t>
      </w:r>
      <w:proofErr w:type="spellStart"/>
      <w:r w:rsidR="009667B1">
        <w:t>gNB</w:t>
      </w:r>
      <w:proofErr w:type="spellEnd"/>
      <w:r w:rsidR="009667B1">
        <w:t xml:space="preserve"> will </w:t>
      </w:r>
      <w:proofErr w:type="gramStart"/>
      <w:r w:rsidR="009667B1">
        <w:t>be aware of the fact that</w:t>
      </w:r>
      <w:proofErr w:type="gramEnd"/>
      <w:r w:rsidR="009667B1">
        <w:t xml:space="preserve"> the UE has not started the </w:t>
      </w:r>
      <w:proofErr w:type="spellStart"/>
      <w:r w:rsidR="009667B1">
        <w:t>SCell</w:t>
      </w:r>
      <w:proofErr w:type="spellEnd"/>
      <w:r w:rsidR="009667B1">
        <w:t xml:space="preserve"> deactivation. If the </w:t>
      </w:r>
      <w:proofErr w:type="spellStart"/>
      <w:r w:rsidR="009667B1">
        <w:t>SCell</w:t>
      </w:r>
      <w:proofErr w:type="spellEnd"/>
      <w:r w:rsidR="009667B1">
        <w:t xml:space="preserve"> is still to be deactivated, the </w:t>
      </w:r>
      <w:proofErr w:type="spellStart"/>
      <w:r w:rsidR="009667B1">
        <w:t>gNB</w:t>
      </w:r>
      <w:proofErr w:type="spellEnd"/>
      <w:r w:rsidR="009667B1">
        <w:t xml:space="preserve"> will retransmit the MAC CE deactivation command. If the </w:t>
      </w:r>
      <w:proofErr w:type="spellStart"/>
      <w:r w:rsidR="009667B1">
        <w:t>gNB</w:t>
      </w:r>
      <w:proofErr w:type="spellEnd"/>
      <w:r w:rsidR="009667B1">
        <w:t xml:space="preserve"> is blocked by LBT failure and cannot send the deactivation command, there are other procedures in place to control </w:t>
      </w:r>
      <w:r w:rsidR="00124171">
        <w:t>the</w:t>
      </w:r>
      <w:r w:rsidR="009667B1">
        <w:t xml:space="preserve"> connection between the serving cell and the UE.</w:t>
      </w:r>
    </w:p>
    <w:p w14:paraId="2BC78640" w14:textId="20B091A4" w:rsidR="00124171" w:rsidRDefault="00124171" w:rsidP="00124171">
      <w:pPr>
        <w:pStyle w:val="RAN4observation0"/>
      </w:pPr>
      <w:r>
        <w:t xml:space="preserve">If the </w:t>
      </w:r>
      <w:proofErr w:type="spellStart"/>
      <w:r>
        <w:t>gNB</w:t>
      </w:r>
      <w:proofErr w:type="spellEnd"/>
      <w:r>
        <w:t xml:space="preserve"> is blocked by DL LBT failure and cannot send the </w:t>
      </w:r>
      <w:proofErr w:type="spellStart"/>
      <w:r>
        <w:t>SCell</w:t>
      </w:r>
      <w:proofErr w:type="spellEnd"/>
      <w:r>
        <w:t xml:space="preserve"> deactivation command, the expected behaviour is that the </w:t>
      </w:r>
      <w:proofErr w:type="spellStart"/>
      <w:r>
        <w:t>SCell</w:t>
      </w:r>
      <w:proofErr w:type="spellEnd"/>
      <w:r>
        <w:t xml:space="preserve"> continues active.</w:t>
      </w:r>
      <w:r w:rsidRPr="00124171">
        <w:t xml:space="preserve"> </w:t>
      </w:r>
      <w:r>
        <w:t>If the problem persists, there are existing mechanisms defined by RAN2 to control the connection between the serving cell and the UE.</w:t>
      </w:r>
    </w:p>
    <w:p w14:paraId="28539181" w14:textId="5C6BBDA6" w:rsidR="00124171" w:rsidRDefault="00124171" w:rsidP="00124171">
      <w:pPr>
        <w:pStyle w:val="RAN4observation0"/>
      </w:pPr>
      <w:r>
        <w:t xml:space="preserve">If the </w:t>
      </w:r>
      <w:proofErr w:type="spellStart"/>
      <w:r>
        <w:t>gNB</w:t>
      </w:r>
      <w:proofErr w:type="spellEnd"/>
      <w:r>
        <w:t xml:space="preserve"> can send the MAC CE with the </w:t>
      </w:r>
      <w:proofErr w:type="spellStart"/>
      <w:r>
        <w:t>SCell</w:t>
      </w:r>
      <w:proofErr w:type="spellEnd"/>
      <w:r>
        <w:t xml:space="preserve"> deactivation command, but the UE cannot send the HARQ-ACK for this command, the </w:t>
      </w:r>
      <w:proofErr w:type="spellStart"/>
      <w:r>
        <w:t>gNB</w:t>
      </w:r>
      <w:proofErr w:type="spellEnd"/>
      <w:r>
        <w:t xml:space="preserve"> will be aware of this, and will </w:t>
      </w:r>
      <w:r w:rsidR="00E11BA8">
        <w:t xml:space="preserve">retransmit </w:t>
      </w:r>
      <w:r>
        <w:t xml:space="preserve">the deactivation command. If the problem persists, there are existing mechanisms defined by RAN2 to identify and </w:t>
      </w:r>
      <w:r w:rsidR="00D334FC">
        <w:t xml:space="preserve">recover from </w:t>
      </w:r>
      <w:r>
        <w:t>persistent UL LBT failures.</w:t>
      </w:r>
    </w:p>
    <w:p w14:paraId="52EB297D" w14:textId="323B049E" w:rsidR="00124171" w:rsidRPr="002D1434" w:rsidRDefault="009667B1" w:rsidP="00124171">
      <w:pPr>
        <w:rPr>
          <w:lang w:val="en-GB"/>
        </w:rPr>
      </w:pPr>
      <w:r>
        <w:rPr>
          <w:lang w:val="en-GB"/>
        </w:rPr>
        <w:t xml:space="preserve">There is no need for RAN4 </w:t>
      </w:r>
      <w:r w:rsidR="00124171">
        <w:rPr>
          <w:lang w:val="en-GB"/>
        </w:rPr>
        <w:t xml:space="preserve">to specify any new behaviour, nor to limit the </w:t>
      </w:r>
      <w:proofErr w:type="spellStart"/>
      <w:r w:rsidR="00124171">
        <w:rPr>
          <w:lang w:val="en-GB"/>
        </w:rPr>
        <w:t>SCell</w:t>
      </w:r>
      <w:proofErr w:type="spellEnd"/>
      <w:r w:rsidR="00124171">
        <w:rPr>
          <w:lang w:val="en-GB"/>
        </w:rPr>
        <w:t xml:space="preserve"> deactivation requirements to the cases in which the timer is not configured.</w:t>
      </w:r>
      <w:r w:rsidR="00124171" w:rsidRPr="00124171">
        <w:rPr>
          <w:lang w:val="en-GB"/>
        </w:rPr>
        <w:t xml:space="preserve"> </w:t>
      </w:r>
      <w:r w:rsidR="00124171">
        <w:rPr>
          <w:lang w:val="en-GB"/>
        </w:rPr>
        <w:t xml:space="preserve"> Since the deactivation delay requirements do not depend on the </w:t>
      </w:r>
      <w:proofErr w:type="spellStart"/>
      <w:r w:rsidR="00124171">
        <w:rPr>
          <w:i/>
          <w:lang w:val="en-GB"/>
        </w:rPr>
        <w:t>sCellDeactivationTimer</w:t>
      </w:r>
      <w:proofErr w:type="spellEnd"/>
      <w:r w:rsidR="00124171">
        <w:rPr>
          <w:i/>
          <w:lang w:val="en-GB"/>
        </w:rPr>
        <w:t xml:space="preserve"> </w:t>
      </w:r>
      <w:r w:rsidR="00124171">
        <w:rPr>
          <w:lang w:val="en-GB"/>
        </w:rPr>
        <w:t>when this timer is not configured</w:t>
      </w:r>
      <w:r w:rsidR="00124171">
        <w:rPr>
          <w:i/>
          <w:lang w:val="en-GB"/>
        </w:rPr>
        <w:t xml:space="preserve">, </w:t>
      </w:r>
      <w:r w:rsidR="00124171">
        <w:rPr>
          <w:lang w:val="en-GB"/>
        </w:rPr>
        <w:t>we propose that:</w:t>
      </w:r>
    </w:p>
    <w:p w14:paraId="22A37442" w14:textId="5F845DCA" w:rsidR="00124171" w:rsidRPr="00D52D58" w:rsidRDefault="00124171" w:rsidP="00124171">
      <w:pPr>
        <w:pStyle w:val="RAN4proposal"/>
        <w:rPr>
          <w:lang w:val="en-GB"/>
        </w:rPr>
      </w:pPr>
      <w:r>
        <w:rPr>
          <w:lang w:val="en-GB"/>
        </w:rPr>
        <w:t xml:space="preserve">In NR-U,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deactivation delay requirement applies regardless of the </w:t>
      </w:r>
      <w:proofErr w:type="spellStart"/>
      <w:r>
        <w:rPr>
          <w:i/>
          <w:lang w:val="en-GB"/>
        </w:rPr>
        <w:t>sCellDeactivationTimer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being configured or not.</w:t>
      </w:r>
    </w:p>
    <w:p w14:paraId="39433A12" w14:textId="6E9FA21C" w:rsidR="00D354C4" w:rsidRPr="005E36CA" w:rsidRDefault="00BC44DE" w:rsidP="00124171">
      <w:pPr>
        <w:pStyle w:val="RAN4H1"/>
        <w:ind w:left="0" w:firstLine="0"/>
      </w:pPr>
      <w:r w:rsidRPr="005E36CA">
        <w:t>3</w:t>
      </w:r>
      <w:r w:rsidR="009A51CC" w:rsidRPr="005E36CA">
        <w:t xml:space="preserve"> Conclusion</w:t>
      </w:r>
    </w:p>
    <w:p w14:paraId="4A00985B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If the </w:t>
      </w:r>
      <w:proofErr w:type="spellStart"/>
      <w:r>
        <w:t>sCellDeactivationTimer</w:t>
      </w:r>
      <w:proofErr w:type="spellEnd"/>
      <w:r>
        <w:t xml:space="preserve"> is not configured, the UE applies the value infinity, and the </w:t>
      </w:r>
      <w:proofErr w:type="spellStart"/>
      <w:r>
        <w:t>SCell</w:t>
      </w:r>
      <w:proofErr w:type="spellEnd"/>
      <w:r>
        <w:t xml:space="preserve"> can only be deactivated by receiving the MAC CE with the deactivation command. </w:t>
      </w:r>
    </w:p>
    <w:p w14:paraId="27FDDB1E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For the purpose of </w:t>
      </w:r>
      <w:proofErr w:type="spellStart"/>
      <w:r>
        <w:t>SCell</w:t>
      </w:r>
      <w:proofErr w:type="spellEnd"/>
      <w:r>
        <w:t xml:space="preserve"> activation, the difference between NR and NR-U is that NR-U is subject to LBT, and LBT failures, which may cause the </w:t>
      </w:r>
      <w:proofErr w:type="spellStart"/>
      <w:r>
        <w:t>SCell</w:t>
      </w:r>
      <w:proofErr w:type="spellEnd"/>
      <w:r>
        <w:t xml:space="preserve"> activation to be delayed. </w:t>
      </w:r>
    </w:p>
    <w:p w14:paraId="50CBC39F" w14:textId="64FF77D0" w:rsidR="00124171" w:rsidRPr="001365D9" w:rsidRDefault="00124171" w:rsidP="00124171">
      <w:pPr>
        <w:pStyle w:val="RAN4Observation"/>
        <w:numPr>
          <w:ilvl w:val="0"/>
          <w:numId w:val="24"/>
        </w:numPr>
      </w:pPr>
      <w:r>
        <w:t xml:space="preserve">RAN4 has already discussed how to define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time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and 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Reporting</m:t>
            </m:r>
          </m:sub>
        </m:sSub>
      </m:oMath>
      <w:r w:rsidRPr="00124171">
        <w:rPr>
          <w:iCs/>
          <w:szCs w:val="22"/>
        </w:rPr>
        <w:t xml:space="preserve"> taking into account the possible UL and DL LBT </w:t>
      </w:r>
      <w:r w:rsidRPr="00E11BA8">
        <w:rPr>
          <w:iCs/>
          <w:szCs w:val="22"/>
        </w:rPr>
        <w:t xml:space="preserve">failures during the activation procedures, and decided that if the number of UL LBT failures is larger than the maximum allowed number, the UE will abandon the activation procedure </w:t>
      </w:r>
      <w:r w:rsidRPr="00E11BA8">
        <w:rPr>
          <w:iCs/>
          <w:szCs w:val="22"/>
        </w:rPr>
        <w:fldChar w:fldCharType="begin"/>
      </w:r>
      <w:r w:rsidRPr="00E11BA8">
        <w:rPr>
          <w:iCs/>
          <w:szCs w:val="22"/>
        </w:rPr>
        <w:instrText xml:space="preserve"> REF _Ref44598976 \r \h </w:instrText>
      </w:r>
      <w:r w:rsidR="00E11BA8">
        <w:instrText xml:space="preserve"> \* MERGEFORMAT </w:instrText>
      </w:r>
      <w:r w:rsidRPr="00E11BA8">
        <w:rPr>
          <w:iCs/>
          <w:szCs w:val="22"/>
        </w:rPr>
      </w:r>
      <w:r w:rsidRPr="00E11BA8">
        <w:rPr>
          <w:iCs/>
          <w:szCs w:val="22"/>
        </w:rPr>
        <w:fldChar w:fldCharType="separate"/>
      </w:r>
      <w:r w:rsidRPr="00E11BA8">
        <w:rPr>
          <w:iCs/>
          <w:szCs w:val="22"/>
        </w:rPr>
        <w:t>[4]</w:t>
      </w:r>
      <w:r w:rsidRPr="00E11BA8">
        <w:rPr>
          <w:iCs/>
          <w:szCs w:val="22"/>
        </w:rPr>
        <w:fldChar w:fldCharType="end"/>
      </w:r>
      <w:r w:rsidRPr="00E11BA8">
        <w:rPr>
          <w:iCs/>
          <w:szCs w:val="22"/>
        </w:rPr>
        <w:t>.</w:t>
      </w:r>
      <w:r w:rsidRPr="00124171">
        <w:rPr>
          <w:iCs/>
          <w:szCs w:val="22"/>
        </w:rPr>
        <w:t xml:space="preserve"> </w:t>
      </w:r>
    </w:p>
    <w:p w14:paraId="341C8DAB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In both NR and NR-U, the </w:t>
      </w:r>
      <w:proofErr w:type="spellStart"/>
      <w:r>
        <w:t>SCell</w:t>
      </w:r>
      <w:proofErr w:type="spellEnd"/>
      <w:r>
        <w:t xml:space="preserve"> activation delay requirement does not depend on the configuration of the </w:t>
      </w:r>
      <w:proofErr w:type="spellStart"/>
      <w:r w:rsidRPr="00124171">
        <w:rPr>
          <w:i/>
        </w:rPr>
        <w:t>sCellDeactivationTimer</w:t>
      </w:r>
      <w:proofErr w:type="spellEnd"/>
      <w:r>
        <w:t>.</w:t>
      </w:r>
    </w:p>
    <w:p w14:paraId="1DEDEBD2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In NR, the requirements for the activation delay apply regardless of the </w:t>
      </w:r>
      <w:proofErr w:type="spellStart"/>
      <w:r w:rsidRPr="00124171">
        <w:rPr>
          <w:i/>
        </w:rPr>
        <w:t>sCellDeactivationTimer</w:t>
      </w:r>
      <w:proofErr w:type="spellEnd"/>
      <w:r w:rsidRPr="00124171">
        <w:rPr>
          <w:i/>
        </w:rPr>
        <w:t xml:space="preserve"> </w:t>
      </w:r>
      <w:r>
        <w:t xml:space="preserve">being configured or not. </w:t>
      </w:r>
    </w:p>
    <w:p w14:paraId="7ACC7DDA" w14:textId="363D46DD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The actions related to the </w:t>
      </w:r>
      <w:proofErr w:type="spellStart"/>
      <w:r w:rsidRPr="00124171">
        <w:rPr>
          <w:i/>
        </w:rPr>
        <w:t>sCellDeactivationTimer</w:t>
      </w:r>
      <w:proofErr w:type="spellEnd"/>
      <w:r>
        <w:t xml:space="preserve"> are applied </w:t>
      </w:r>
      <w:r w:rsidRPr="00124171">
        <w:rPr>
          <w:u w:val="single"/>
        </w:rPr>
        <w:t>after</w:t>
      </w:r>
      <w:r>
        <w:t xml:space="preserve"> the UE transmits the HARQ-ACK for the MAC CE activation command, according to TS 38.213. Therefore, if the UE is blocked by UL LBT failure and cannot send the HARQ-ACK, the timer, if configured, will not be started, and there is no difference in the UE behaviour between the cases in which the </w:t>
      </w:r>
      <w:proofErr w:type="spellStart"/>
      <w:r w:rsidRPr="00124171">
        <w:rPr>
          <w:i/>
        </w:rPr>
        <w:t>sCellDeactivationTimer</w:t>
      </w:r>
      <w:proofErr w:type="spellEnd"/>
      <w:r>
        <w:t xml:space="preserve"> is configured, or is not configured.</w:t>
      </w:r>
    </w:p>
    <w:p w14:paraId="563CDAE3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lastRenderedPageBreak/>
        <w:t xml:space="preserve">In both NR and NR-U, the </w:t>
      </w:r>
      <w:proofErr w:type="spellStart"/>
      <w:r>
        <w:t>SCell</w:t>
      </w:r>
      <w:proofErr w:type="spellEnd"/>
      <w:r>
        <w:t xml:space="preserve"> deactivation delay requirement does not depend on the configuration of the </w:t>
      </w:r>
      <w:proofErr w:type="spellStart"/>
      <w:r w:rsidRPr="00124171">
        <w:rPr>
          <w:i/>
        </w:rPr>
        <w:t>sCellDeactivationTimer</w:t>
      </w:r>
      <w:proofErr w:type="spellEnd"/>
      <w:r>
        <w:t>, if the timer is not configured. If the timer is configured, the impact is on the starting slot of the deactivation procedure.</w:t>
      </w:r>
    </w:p>
    <w:p w14:paraId="6EBDD30F" w14:textId="77777777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If the </w:t>
      </w:r>
      <w:proofErr w:type="spellStart"/>
      <w:r>
        <w:t>gNB</w:t>
      </w:r>
      <w:proofErr w:type="spellEnd"/>
      <w:r>
        <w:t xml:space="preserve"> is blocked by DL LBT failure and cannot send the </w:t>
      </w:r>
      <w:proofErr w:type="spellStart"/>
      <w:r>
        <w:t>SCell</w:t>
      </w:r>
      <w:proofErr w:type="spellEnd"/>
      <w:r>
        <w:t xml:space="preserve"> deactivation command, the expected behaviour is that the </w:t>
      </w:r>
      <w:proofErr w:type="spellStart"/>
      <w:r>
        <w:t>SCell</w:t>
      </w:r>
      <w:proofErr w:type="spellEnd"/>
      <w:r>
        <w:t xml:space="preserve"> continues active.</w:t>
      </w:r>
      <w:r w:rsidRPr="00124171">
        <w:t xml:space="preserve"> </w:t>
      </w:r>
      <w:r>
        <w:t>If the problem persists, there are existing mechanisms defined by RAN2 to control the connection between the serving cell and the UE.</w:t>
      </w:r>
    </w:p>
    <w:p w14:paraId="0356C889" w14:textId="57D8C92F" w:rsidR="00124171" w:rsidRDefault="00124171" w:rsidP="00124171">
      <w:pPr>
        <w:pStyle w:val="RAN4Observation"/>
        <w:numPr>
          <w:ilvl w:val="0"/>
          <w:numId w:val="24"/>
        </w:numPr>
      </w:pPr>
      <w:r>
        <w:t xml:space="preserve">If the </w:t>
      </w:r>
      <w:proofErr w:type="spellStart"/>
      <w:r>
        <w:t>gNB</w:t>
      </w:r>
      <w:proofErr w:type="spellEnd"/>
      <w:r>
        <w:t xml:space="preserve"> can send the MAC CE with the </w:t>
      </w:r>
      <w:proofErr w:type="spellStart"/>
      <w:r>
        <w:t>SCell</w:t>
      </w:r>
      <w:proofErr w:type="spellEnd"/>
      <w:r>
        <w:t xml:space="preserve"> deactivation command, but the UE cannot send the HARQ-ACK for this command, the </w:t>
      </w:r>
      <w:proofErr w:type="spellStart"/>
      <w:r>
        <w:t>gNB</w:t>
      </w:r>
      <w:proofErr w:type="spellEnd"/>
      <w:r>
        <w:t xml:space="preserve"> will be aware of this, and will </w:t>
      </w:r>
      <w:r w:rsidR="00E11BA8">
        <w:t>retransmit</w:t>
      </w:r>
      <w:r>
        <w:t xml:space="preserve"> the deactivation command. If the problem persists, there are existing mechanisms defined by RAN2 to identify and </w:t>
      </w:r>
      <w:r w:rsidR="00D334FC">
        <w:t>recover from</w:t>
      </w:r>
      <w:r>
        <w:t xml:space="preserve"> persistent UL LBT failures.</w:t>
      </w:r>
    </w:p>
    <w:p w14:paraId="4C6288D2" w14:textId="7F7F7623" w:rsidR="00124171" w:rsidRDefault="00124171" w:rsidP="00124171">
      <w:pPr>
        <w:pStyle w:val="RAN4proposal"/>
        <w:numPr>
          <w:ilvl w:val="0"/>
          <w:numId w:val="25"/>
        </w:numPr>
      </w:pPr>
      <w:r w:rsidRPr="00124171">
        <w:t xml:space="preserve">In NR-U, the </w:t>
      </w:r>
      <w:proofErr w:type="spellStart"/>
      <w:r w:rsidRPr="00124171">
        <w:t>sCell</w:t>
      </w:r>
      <w:proofErr w:type="spellEnd"/>
      <w:r w:rsidRPr="00124171">
        <w:t xml:space="preserve"> activation delay requirement applies regardless of the </w:t>
      </w:r>
      <w:proofErr w:type="spellStart"/>
      <w:r w:rsidRPr="00124171">
        <w:rPr>
          <w:i/>
        </w:rPr>
        <w:t>sCellDeactivationTimer</w:t>
      </w:r>
      <w:proofErr w:type="spellEnd"/>
      <w:r w:rsidRPr="00124171">
        <w:rPr>
          <w:i/>
        </w:rPr>
        <w:t xml:space="preserve"> </w:t>
      </w:r>
      <w:r w:rsidRPr="00124171">
        <w:t>being configured or not.</w:t>
      </w:r>
    </w:p>
    <w:p w14:paraId="2ABA5A97" w14:textId="77777777" w:rsidR="00124171" w:rsidRPr="00124171" w:rsidRDefault="00124171" w:rsidP="00124171">
      <w:pPr>
        <w:pStyle w:val="RAN4proposal"/>
        <w:numPr>
          <w:ilvl w:val="0"/>
          <w:numId w:val="25"/>
        </w:numPr>
      </w:pPr>
      <w:r w:rsidRPr="00124171">
        <w:t xml:space="preserve">In NR-U, the </w:t>
      </w:r>
      <w:proofErr w:type="spellStart"/>
      <w:r w:rsidRPr="00124171">
        <w:t>sCell</w:t>
      </w:r>
      <w:proofErr w:type="spellEnd"/>
      <w:r w:rsidRPr="00124171">
        <w:t xml:space="preserve"> deactivation delay requirement applies regardless of the </w:t>
      </w:r>
      <w:proofErr w:type="spellStart"/>
      <w:r w:rsidRPr="00124171">
        <w:rPr>
          <w:i/>
        </w:rPr>
        <w:t>sCellDeactivationTimer</w:t>
      </w:r>
      <w:proofErr w:type="spellEnd"/>
      <w:r w:rsidRPr="00124171">
        <w:rPr>
          <w:i/>
        </w:rPr>
        <w:t xml:space="preserve"> </w:t>
      </w:r>
      <w:r w:rsidRPr="00124171">
        <w:t>being configured or not.</w:t>
      </w:r>
    </w:p>
    <w:p w14:paraId="0E87B0FA" w14:textId="0E6E51C2" w:rsidR="003B659E" w:rsidRPr="0095295C" w:rsidRDefault="003B659E" w:rsidP="0008612A">
      <w:pPr>
        <w:pStyle w:val="RAN4H1"/>
      </w:pPr>
      <w:r w:rsidRPr="0095295C">
        <w:t>References</w:t>
      </w:r>
    </w:p>
    <w:p w14:paraId="3A02BF38" w14:textId="6B465886" w:rsidR="009057BE" w:rsidRDefault="004E44ED" w:rsidP="007A5D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7" w:name="_Ref20931039"/>
      <w:bookmarkStart w:id="8" w:name="_Ref26969648"/>
      <w:bookmarkStart w:id="9" w:name="_Ref44579747"/>
      <w:r w:rsidRPr="007A5D45">
        <w:t>R4-</w:t>
      </w:r>
      <w:bookmarkEnd w:id="7"/>
      <w:bookmarkEnd w:id="8"/>
      <w:r w:rsidR="007A5D45" w:rsidRPr="007A5D45">
        <w:t>2005366 WF on NR-U (Part 1)</w:t>
      </w:r>
      <w:r w:rsidR="007A5D45">
        <w:t>, all agreements in RAN94e-bis</w:t>
      </w:r>
      <w:bookmarkEnd w:id="9"/>
    </w:p>
    <w:p w14:paraId="4279A83C" w14:textId="492844A9" w:rsidR="00D52D58" w:rsidRDefault="007A5D45" w:rsidP="00D52D5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0" w:name="_Ref44579983"/>
      <w:r w:rsidRPr="007A5D45">
        <w:t>R4-2008552 WF on NR-U RRM (Part</w:t>
      </w:r>
      <w:r>
        <w:t xml:space="preserve"> 1), all agreements in RAN4 #95e</w:t>
      </w:r>
      <w:bookmarkEnd w:id="10"/>
    </w:p>
    <w:p w14:paraId="28DEE402" w14:textId="6C9CDB05" w:rsidR="00D52D58" w:rsidRDefault="00D52D58" w:rsidP="00D52D5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1" w:name="_Ref44589169"/>
      <w:r w:rsidRPr="00D52D58">
        <w:t>R4-2001930</w:t>
      </w:r>
      <w:r>
        <w:t xml:space="preserve">, On </w:t>
      </w:r>
      <w:proofErr w:type="spellStart"/>
      <w:r>
        <w:t>SCell</w:t>
      </w:r>
      <w:proofErr w:type="spellEnd"/>
      <w:r>
        <w:t xml:space="preserve"> activation delay in NR-U, Ericsson, March 2020.</w:t>
      </w:r>
      <w:bookmarkEnd w:id="11"/>
    </w:p>
    <w:p w14:paraId="72BCD2FC" w14:textId="6F0EA908" w:rsidR="00522F06" w:rsidRPr="007A5D45" w:rsidRDefault="002F0398" w:rsidP="00D534D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2" w:name="_Ref44598976"/>
      <w:r w:rsidRPr="002F0398">
        <w:t>R4-1915777</w:t>
      </w:r>
      <w:r>
        <w:t xml:space="preserve">, </w:t>
      </w:r>
      <w:r w:rsidRPr="002F0398">
        <w:t>WF on NR-U RRM Requirements</w:t>
      </w:r>
      <w:r>
        <w:t>, Ericsson, Qualcomm, November 2019.</w:t>
      </w:r>
      <w:bookmarkEnd w:id="12"/>
    </w:p>
    <w:sectPr w:rsidR="00522F06" w:rsidRPr="007A5D4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68E26" w14:textId="77777777" w:rsidR="001A0E0D" w:rsidRDefault="001A0E0D" w:rsidP="00001C9B">
      <w:pPr>
        <w:spacing w:after="0" w:line="240" w:lineRule="auto"/>
      </w:pPr>
      <w:r>
        <w:separator/>
      </w:r>
    </w:p>
  </w:endnote>
  <w:endnote w:type="continuationSeparator" w:id="0">
    <w:p w14:paraId="1A1ADC97" w14:textId="77777777" w:rsidR="001A0E0D" w:rsidRDefault="001A0E0D" w:rsidP="00001C9B">
      <w:pPr>
        <w:spacing w:after="0" w:line="240" w:lineRule="auto"/>
      </w:pPr>
      <w:r>
        <w:continuationSeparator/>
      </w:r>
    </w:p>
  </w:endnote>
  <w:endnote w:type="continuationNotice" w:id="1">
    <w:p w14:paraId="2CE6EEAE" w14:textId="77777777" w:rsidR="001A0E0D" w:rsidRDefault="001A0E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77D21" w14:textId="77777777" w:rsidR="001A0E0D" w:rsidRDefault="001A0E0D" w:rsidP="00001C9B">
      <w:pPr>
        <w:spacing w:after="0" w:line="240" w:lineRule="auto"/>
      </w:pPr>
      <w:r>
        <w:separator/>
      </w:r>
    </w:p>
  </w:footnote>
  <w:footnote w:type="continuationSeparator" w:id="0">
    <w:p w14:paraId="00A7C96F" w14:textId="77777777" w:rsidR="001A0E0D" w:rsidRDefault="001A0E0D" w:rsidP="00001C9B">
      <w:pPr>
        <w:spacing w:after="0" w:line="240" w:lineRule="auto"/>
      </w:pPr>
      <w:r>
        <w:continuationSeparator/>
      </w:r>
    </w:p>
  </w:footnote>
  <w:footnote w:type="continuationNotice" w:id="1">
    <w:p w14:paraId="2AEC2CA1" w14:textId="77777777" w:rsidR="001A0E0D" w:rsidRDefault="001A0E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D7C9A"/>
    <w:multiLevelType w:val="multilevel"/>
    <w:tmpl w:val="D93C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56539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51353"/>
    <w:multiLevelType w:val="multilevel"/>
    <w:tmpl w:val="06149F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B43B9D"/>
    <w:multiLevelType w:val="hybridMultilevel"/>
    <w:tmpl w:val="0220DC5A"/>
    <w:lvl w:ilvl="0" w:tplc="0EE4909C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6" w15:restartNumberingAfterBreak="0">
    <w:nsid w:val="4BB349B1"/>
    <w:multiLevelType w:val="hybridMultilevel"/>
    <w:tmpl w:val="B21C7B3E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hybridMultilevel"/>
    <w:tmpl w:val="A66AB9CE"/>
    <w:lvl w:ilvl="0" w:tplc="A24A6A3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9180B"/>
    <w:multiLevelType w:val="hybridMultilevel"/>
    <w:tmpl w:val="35A42AE0"/>
    <w:lvl w:ilvl="0" w:tplc="5E0C47A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052F6B"/>
    <w:multiLevelType w:val="hybridMultilevel"/>
    <w:tmpl w:val="8DFC85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84172"/>
    <w:multiLevelType w:val="hybridMultilevel"/>
    <w:tmpl w:val="EDE05A1E"/>
    <w:lvl w:ilvl="0" w:tplc="0406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5" w15:restartNumberingAfterBreak="0">
    <w:nsid w:val="761D0EFB"/>
    <w:multiLevelType w:val="multilevel"/>
    <w:tmpl w:val="C82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4"/>
  </w:num>
  <w:num w:numId="6">
    <w:abstractNumId w:val="10"/>
  </w:num>
  <w:num w:numId="7">
    <w:abstractNumId w:val="15"/>
  </w:num>
  <w:num w:numId="8">
    <w:abstractNumId w:val="4"/>
  </w:num>
  <w:num w:numId="9">
    <w:abstractNumId w:val="2"/>
  </w:num>
  <w:num w:numId="10">
    <w:abstractNumId w:val="5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3"/>
  </w:num>
  <w:num w:numId="13">
    <w:abstractNumId w:val="7"/>
    <w:lvlOverride w:ilvl="0">
      <w:startOverride w:val="1"/>
    </w:lvlOverride>
  </w:num>
  <w:num w:numId="14">
    <w:abstractNumId w:val="11"/>
  </w:num>
  <w:num w:numId="15">
    <w:abstractNumId w:val="5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9"/>
  </w:num>
  <w:num w:numId="18">
    <w:abstractNumId w:val="5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1"/>
  </w:num>
  <w:num w:numId="21">
    <w:abstractNumId w:val="12"/>
  </w:num>
  <w:num w:numId="22">
    <w:abstractNumId w:val="13"/>
  </w:num>
  <w:num w:numId="23">
    <w:abstractNumId w:val="6"/>
  </w:num>
  <w:num w:numId="24">
    <w:abstractNumId w:val="5"/>
    <w:lvlOverride w:ilvl="0">
      <w:startOverride w:val="1"/>
    </w:lvlOverride>
  </w:num>
  <w:num w:numId="25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3BB"/>
    <w:rsid w:val="00005B08"/>
    <w:rsid w:val="000078B8"/>
    <w:rsid w:val="000116DD"/>
    <w:rsid w:val="00014861"/>
    <w:rsid w:val="00017E8B"/>
    <w:rsid w:val="000355AE"/>
    <w:rsid w:val="00035E84"/>
    <w:rsid w:val="00043285"/>
    <w:rsid w:val="000476B6"/>
    <w:rsid w:val="00051F48"/>
    <w:rsid w:val="0005269E"/>
    <w:rsid w:val="000574D6"/>
    <w:rsid w:val="00062F6B"/>
    <w:rsid w:val="0006590F"/>
    <w:rsid w:val="00073236"/>
    <w:rsid w:val="0007385D"/>
    <w:rsid w:val="00074B20"/>
    <w:rsid w:val="0007547A"/>
    <w:rsid w:val="00080395"/>
    <w:rsid w:val="0008612A"/>
    <w:rsid w:val="00086C77"/>
    <w:rsid w:val="00092144"/>
    <w:rsid w:val="000926E7"/>
    <w:rsid w:val="000A20DE"/>
    <w:rsid w:val="000A3602"/>
    <w:rsid w:val="000A5622"/>
    <w:rsid w:val="000A5729"/>
    <w:rsid w:val="000B0056"/>
    <w:rsid w:val="000C3BC9"/>
    <w:rsid w:val="000C56C0"/>
    <w:rsid w:val="000D2D87"/>
    <w:rsid w:val="000D5C4C"/>
    <w:rsid w:val="000E2027"/>
    <w:rsid w:val="000E23A6"/>
    <w:rsid w:val="000E29BC"/>
    <w:rsid w:val="000E5003"/>
    <w:rsid w:val="000F01D4"/>
    <w:rsid w:val="000F09AB"/>
    <w:rsid w:val="000F2A39"/>
    <w:rsid w:val="000F4C1A"/>
    <w:rsid w:val="000F7435"/>
    <w:rsid w:val="00102AA6"/>
    <w:rsid w:val="001057E8"/>
    <w:rsid w:val="00106A12"/>
    <w:rsid w:val="001108FE"/>
    <w:rsid w:val="001109F8"/>
    <w:rsid w:val="001149DB"/>
    <w:rsid w:val="00117796"/>
    <w:rsid w:val="001209AC"/>
    <w:rsid w:val="00120D3A"/>
    <w:rsid w:val="00124171"/>
    <w:rsid w:val="0012444B"/>
    <w:rsid w:val="00124459"/>
    <w:rsid w:val="00126279"/>
    <w:rsid w:val="00130290"/>
    <w:rsid w:val="00130600"/>
    <w:rsid w:val="001365D9"/>
    <w:rsid w:val="00140330"/>
    <w:rsid w:val="001412DC"/>
    <w:rsid w:val="00141355"/>
    <w:rsid w:val="00142412"/>
    <w:rsid w:val="00143E75"/>
    <w:rsid w:val="00151A8D"/>
    <w:rsid w:val="0015200C"/>
    <w:rsid w:val="0015341D"/>
    <w:rsid w:val="001622C4"/>
    <w:rsid w:val="00162FA0"/>
    <w:rsid w:val="00165EE7"/>
    <w:rsid w:val="001679DE"/>
    <w:rsid w:val="001745F8"/>
    <w:rsid w:val="00174AD3"/>
    <w:rsid w:val="00174E87"/>
    <w:rsid w:val="0017501D"/>
    <w:rsid w:val="001774CB"/>
    <w:rsid w:val="001802FD"/>
    <w:rsid w:val="0018208B"/>
    <w:rsid w:val="001838CF"/>
    <w:rsid w:val="0019220B"/>
    <w:rsid w:val="00192A0F"/>
    <w:rsid w:val="001958A2"/>
    <w:rsid w:val="00195E2B"/>
    <w:rsid w:val="001961B9"/>
    <w:rsid w:val="001A0E0D"/>
    <w:rsid w:val="001A72C1"/>
    <w:rsid w:val="001B116F"/>
    <w:rsid w:val="001B2870"/>
    <w:rsid w:val="001B5B85"/>
    <w:rsid w:val="001D54CB"/>
    <w:rsid w:val="001D6CBA"/>
    <w:rsid w:val="001D7E29"/>
    <w:rsid w:val="001E30F6"/>
    <w:rsid w:val="001E3EB3"/>
    <w:rsid w:val="001E659F"/>
    <w:rsid w:val="001E6EA2"/>
    <w:rsid w:val="001F364B"/>
    <w:rsid w:val="001F6216"/>
    <w:rsid w:val="001F6C25"/>
    <w:rsid w:val="00200081"/>
    <w:rsid w:val="00202988"/>
    <w:rsid w:val="00202C34"/>
    <w:rsid w:val="00202CDC"/>
    <w:rsid w:val="00203B92"/>
    <w:rsid w:val="0020521B"/>
    <w:rsid w:val="00206975"/>
    <w:rsid w:val="00210FAC"/>
    <w:rsid w:val="0021156E"/>
    <w:rsid w:val="002131AA"/>
    <w:rsid w:val="002149F0"/>
    <w:rsid w:val="00214E5E"/>
    <w:rsid w:val="002255AA"/>
    <w:rsid w:val="002267F3"/>
    <w:rsid w:val="002325A1"/>
    <w:rsid w:val="00235F5C"/>
    <w:rsid w:val="00236D6F"/>
    <w:rsid w:val="00236D78"/>
    <w:rsid w:val="00237A2C"/>
    <w:rsid w:val="00240419"/>
    <w:rsid w:val="00245F37"/>
    <w:rsid w:val="0024625B"/>
    <w:rsid w:val="00255E2C"/>
    <w:rsid w:val="002562FC"/>
    <w:rsid w:val="002650B5"/>
    <w:rsid w:val="00265102"/>
    <w:rsid w:val="00265843"/>
    <w:rsid w:val="002722D6"/>
    <w:rsid w:val="00273443"/>
    <w:rsid w:val="00280503"/>
    <w:rsid w:val="00282637"/>
    <w:rsid w:val="00284157"/>
    <w:rsid w:val="002853E1"/>
    <w:rsid w:val="002870BB"/>
    <w:rsid w:val="002871F8"/>
    <w:rsid w:val="002873D6"/>
    <w:rsid w:val="00287B2D"/>
    <w:rsid w:val="00294438"/>
    <w:rsid w:val="00295D0B"/>
    <w:rsid w:val="00295E25"/>
    <w:rsid w:val="002A0761"/>
    <w:rsid w:val="002A384C"/>
    <w:rsid w:val="002A4B7B"/>
    <w:rsid w:val="002A6280"/>
    <w:rsid w:val="002B26BF"/>
    <w:rsid w:val="002B3044"/>
    <w:rsid w:val="002B4922"/>
    <w:rsid w:val="002B5F5C"/>
    <w:rsid w:val="002B6964"/>
    <w:rsid w:val="002C136A"/>
    <w:rsid w:val="002C23B6"/>
    <w:rsid w:val="002C2D19"/>
    <w:rsid w:val="002C4FA4"/>
    <w:rsid w:val="002C54F8"/>
    <w:rsid w:val="002D0A10"/>
    <w:rsid w:val="002D10FA"/>
    <w:rsid w:val="002D1434"/>
    <w:rsid w:val="002D2A2F"/>
    <w:rsid w:val="002D44E3"/>
    <w:rsid w:val="002D4C55"/>
    <w:rsid w:val="002E01B2"/>
    <w:rsid w:val="002F0398"/>
    <w:rsid w:val="002F1542"/>
    <w:rsid w:val="003052C9"/>
    <w:rsid w:val="003154E6"/>
    <w:rsid w:val="0032066B"/>
    <w:rsid w:val="00333C93"/>
    <w:rsid w:val="00334C4B"/>
    <w:rsid w:val="003365BF"/>
    <w:rsid w:val="00336CAE"/>
    <w:rsid w:val="00343C51"/>
    <w:rsid w:val="003441AA"/>
    <w:rsid w:val="0034546C"/>
    <w:rsid w:val="00351119"/>
    <w:rsid w:val="00360BDD"/>
    <w:rsid w:val="00362C68"/>
    <w:rsid w:val="00363644"/>
    <w:rsid w:val="00366991"/>
    <w:rsid w:val="00372925"/>
    <w:rsid w:val="00376F54"/>
    <w:rsid w:val="003776D8"/>
    <w:rsid w:val="0038046E"/>
    <w:rsid w:val="0038304A"/>
    <w:rsid w:val="00384776"/>
    <w:rsid w:val="00386F0A"/>
    <w:rsid w:val="00386F6B"/>
    <w:rsid w:val="00386FA7"/>
    <w:rsid w:val="00390247"/>
    <w:rsid w:val="00391337"/>
    <w:rsid w:val="00391A23"/>
    <w:rsid w:val="003A2CBA"/>
    <w:rsid w:val="003A3F61"/>
    <w:rsid w:val="003B03F3"/>
    <w:rsid w:val="003B1432"/>
    <w:rsid w:val="003B2E8E"/>
    <w:rsid w:val="003B659E"/>
    <w:rsid w:val="003B7ACC"/>
    <w:rsid w:val="003B7D19"/>
    <w:rsid w:val="003C14AD"/>
    <w:rsid w:val="003C174C"/>
    <w:rsid w:val="003C2C76"/>
    <w:rsid w:val="003C46D1"/>
    <w:rsid w:val="003C6693"/>
    <w:rsid w:val="003C6881"/>
    <w:rsid w:val="003D34E3"/>
    <w:rsid w:val="003D6875"/>
    <w:rsid w:val="003E0127"/>
    <w:rsid w:val="003E3825"/>
    <w:rsid w:val="003E508A"/>
    <w:rsid w:val="003E5526"/>
    <w:rsid w:val="003E5C9D"/>
    <w:rsid w:val="003F4960"/>
    <w:rsid w:val="003F5961"/>
    <w:rsid w:val="003F7E7B"/>
    <w:rsid w:val="004001CA"/>
    <w:rsid w:val="00404AE4"/>
    <w:rsid w:val="00413472"/>
    <w:rsid w:val="00420DF4"/>
    <w:rsid w:val="00422A5A"/>
    <w:rsid w:val="00423A76"/>
    <w:rsid w:val="00427774"/>
    <w:rsid w:val="0043238D"/>
    <w:rsid w:val="004367F1"/>
    <w:rsid w:val="0043750A"/>
    <w:rsid w:val="004573AB"/>
    <w:rsid w:val="00460827"/>
    <w:rsid w:val="00460A9F"/>
    <w:rsid w:val="0046167E"/>
    <w:rsid w:val="00473F14"/>
    <w:rsid w:val="00475300"/>
    <w:rsid w:val="004765AE"/>
    <w:rsid w:val="004826F3"/>
    <w:rsid w:val="0048457F"/>
    <w:rsid w:val="00485917"/>
    <w:rsid w:val="00490412"/>
    <w:rsid w:val="00493619"/>
    <w:rsid w:val="00495434"/>
    <w:rsid w:val="00496B4A"/>
    <w:rsid w:val="0049704C"/>
    <w:rsid w:val="004A1821"/>
    <w:rsid w:val="004A1E51"/>
    <w:rsid w:val="004A3F24"/>
    <w:rsid w:val="004A40D6"/>
    <w:rsid w:val="004B3327"/>
    <w:rsid w:val="004B4607"/>
    <w:rsid w:val="004B4DEA"/>
    <w:rsid w:val="004B7E0A"/>
    <w:rsid w:val="004C1A5B"/>
    <w:rsid w:val="004C248A"/>
    <w:rsid w:val="004C2FE1"/>
    <w:rsid w:val="004C65B3"/>
    <w:rsid w:val="004D025F"/>
    <w:rsid w:val="004D1556"/>
    <w:rsid w:val="004D2FC5"/>
    <w:rsid w:val="004D3E07"/>
    <w:rsid w:val="004D55CE"/>
    <w:rsid w:val="004E20FA"/>
    <w:rsid w:val="004E44ED"/>
    <w:rsid w:val="004E555B"/>
    <w:rsid w:val="004E5BD4"/>
    <w:rsid w:val="004E5E66"/>
    <w:rsid w:val="004E630E"/>
    <w:rsid w:val="004E7253"/>
    <w:rsid w:val="004F3B01"/>
    <w:rsid w:val="004F77FC"/>
    <w:rsid w:val="00503282"/>
    <w:rsid w:val="005032C3"/>
    <w:rsid w:val="00503B4D"/>
    <w:rsid w:val="00504EE9"/>
    <w:rsid w:val="00510FB5"/>
    <w:rsid w:val="00511D00"/>
    <w:rsid w:val="00514182"/>
    <w:rsid w:val="005150F7"/>
    <w:rsid w:val="00522F06"/>
    <w:rsid w:val="00524299"/>
    <w:rsid w:val="0052796E"/>
    <w:rsid w:val="0053065D"/>
    <w:rsid w:val="005318D1"/>
    <w:rsid w:val="005343AA"/>
    <w:rsid w:val="005440B8"/>
    <w:rsid w:val="0054442C"/>
    <w:rsid w:val="005479EB"/>
    <w:rsid w:val="00550285"/>
    <w:rsid w:val="005505C2"/>
    <w:rsid w:val="00551ACF"/>
    <w:rsid w:val="00554030"/>
    <w:rsid w:val="00554227"/>
    <w:rsid w:val="00556D62"/>
    <w:rsid w:val="00562B2E"/>
    <w:rsid w:val="0056348E"/>
    <w:rsid w:val="005661BF"/>
    <w:rsid w:val="00567303"/>
    <w:rsid w:val="005768F8"/>
    <w:rsid w:val="00581548"/>
    <w:rsid w:val="005817F7"/>
    <w:rsid w:val="005830EA"/>
    <w:rsid w:val="005836F8"/>
    <w:rsid w:val="005847F4"/>
    <w:rsid w:val="00585575"/>
    <w:rsid w:val="00586299"/>
    <w:rsid w:val="00587208"/>
    <w:rsid w:val="00587948"/>
    <w:rsid w:val="005921E4"/>
    <w:rsid w:val="0059230A"/>
    <w:rsid w:val="005937A3"/>
    <w:rsid w:val="00596C8F"/>
    <w:rsid w:val="005A01EA"/>
    <w:rsid w:val="005A138E"/>
    <w:rsid w:val="005A1915"/>
    <w:rsid w:val="005A1E00"/>
    <w:rsid w:val="005A2904"/>
    <w:rsid w:val="005A4058"/>
    <w:rsid w:val="005A4FE7"/>
    <w:rsid w:val="005A71E8"/>
    <w:rsid w:val="005B77E9"/>
    <w:rsid w:val="005C12DF"/>
    <w:rsid w:val="005C2692"/>
    <w:rsid w:val="005C60C7"/>
    <w:rsid w:val="005D10B4"/>
    <w:rsid w:val="005D14CA"/>
    <w:rsid w:val="005D2622"/>
    <w:rsid w:val="005D3CA8"/>
    <w:rsid w:val="005D44A3"/>
    <w:rsid w:val="005D5522"/>
    <w:rsid w:val="005D659D"/>
    <w:rsid w:val="005E069A"/>
    <w:rsid w:val="005E1413"/>
    <w:rsid w:val="005E23C5"/>
    <w:rsid w:val="005E2752"/>
    <w:rsid w:val="005E36CA"/>
    <w:rsid w:val="005E3768"/>
    <w:rsid w:val="005E3838"/>
    <w:rsid w:val="005E5408"/>
    <w:rsid w:val="005E61A8"/>
    <w:rsid w:val="005E7767"/>
    <w:rsid w:val="005E7A8F"/>
    <w:rsid w:val="005F289B"/>
    <w:rsid w:val="005F2D31"/>
    <w:rsid w:val="005F2DE7"/>
    <w:rsid w:val="005F6419"/>
    <w:rsid w:val="00601C25"/>
    <w:rsid w:val="006023FC"/>
    <w:rsid w:val="00603F7B"/>
    <w:rsid w:val="0061145C"/>
    <w:rsid w:val="00617400"/>
    <w:rsid w:val="00617DA3"/>
    <w:rsid w:val="00625942"/>
    <w:rsid w:val="0063449F"/>
    <w:rsid w:val="00640278"/>
    <w:rsid w:val="006502CE"/>
    <w:rsid w:val="00657320"/>
    <w:rsid w:val="00661412"/>
    <w:rsid w:val="006637DF"/>
    <w:rsid w:val="00664950"/>
    <w:rsid w:val="0066617A"/>
    <w:rsid w:val="00683220"/>
    <w:rsid w:val="00683CB8"/>
    <w:rsid w:val="0068640E"/>
    <w:rsid w:val="00687FA0"/>
    <w:rsid w:val="00696989"/>
    <w:rsid w:val="00697B13"/>
    <w:rsid w:val="006A7876"/>
    <w:rsid w:val="006A7D79"/>
    <w:rsid w:val="006B7010"/>
    <w:rsid w:val="006C0384"/>
    <w:rsid w:val="006C1D35"/>
    <w:rsid w:val="006C3421"/>
    <w:rsid w:val="006C3FC0"/>
    <w:rsid w:val="006C4790"/>
    <w:rsid w:val="006C4CD2"/>
    <w:rsid w:val="006C645C"/>
    <w:rsid w:val="006D241A"/>
    <w:rsid w:val="006D260F"/>
    <w:rsid w:val="006D588D"/>
    <w:rsid w:val="006D6F35"/>
    <w:rsid w:val="006D70D8"/>
    <w:rsid w:val="006D7B45"/>
    <w:rsid w:val="006E1CC8"/>
    <w:rsid w:val="006E2B00"/>
    <w:rsid w:val="006E3B4A"/>
    <w:rsid w:val="006E7AF0"/>
    <w:rsid w:val="006F61EC"/>
    <w:rsid w:val="00703052"/>
    <w:rsid w:val="007041B5"/>
    <w:rsid w:val="007047A4"/>
    <w:rsid w:val="0070502B"/>
    <w:rsid w:val="0070580A"/>
    <w:rsid w:val="00706198"/>
    <w:rsid w:val="00707526"/>
    <w:rsid w:val="00707A94"/>
    <w:rsid w:val="00707D4C"/>
    <w:rsid w:val="007106BA"/>
    <w:rsid w:val="00711292"/>
    <w:rsid w:val="007145FF"/>
    <w:rsid w:val="00715818"/>
    <w:rsid w:val="0071616D"/>
    <w:rsid w:val="00716C73"/>
    <w:rsid w:val="0071784F"/>
    <w:rsid w:val="007226EC"/>
    <w:rsid w:val="0072415A"/>
    <w:rsid w:val="007277BE"/>
    <w:rsid w:val="007311C9"/>
    <w:rsid w:val="00733746"/>
    <w:rsid w:val="0074048A"/>
    <w:rsid w:val="0074187C"/>
    <w:rsid w:val="007430CA"/>
    <w:rsid w:val="0074427A"/>
    <w:rsid w:val="00747E34"/>
    <w:rsid w:val="0075025E"/>
    <w:rsid w:val="00750A33"/>
    <w:rsid w:val="0075150C"/>
    <w:rsid w:val="00751515"/>
    <w:rsid w:val="007527C1"/>
    <w:rsid w:val="0075490C"/>
    <w:rsid w:val="007578E8"/>
    <w:rsid w:val="0076280D"/>
    <w:rsid w:val="00762FFD"/>
    <w:rsid w:val="0077774D"/>
    <w:rsid w:val="0078329A"/>
    <w:rsid w:val="00783B71"/>
    <w:rsid w:val="00784412"/>
    <w:rsid w:val="00785232"/>
    <w:rsid w:val="00793146"/>
    <w:rsid w:val="00793970"/>
    <w:rsid w:val="00794D69"/>
    <w:rsid w:val="00796061"/>
    <w:rsid w:val="007965EA"/>
    <w:rsid w:val="00796A12"/>
    <w:rsid w:val="00796E74"/>
    <w:rsid w:val="007A15EE"/>
    <w:rsid w:val="007A306D"/>
    <w:rsid w:val="007A5D45"/>
    <w:rsid w:val="007A5F1D"/>
    <w:rsid w:val="007A61B3"/>
    <w:rsid w:val="007B28BE"/>
    <w:rsid w:val="007C1002"/>
    <w:rsid w:val="007C1DCC"/>
    <w:rsid w:val="007C3A0E"/>
    <w:rsid w:val="007C3ED0"/>
    <w:rsid w:val="007D0AD9"/>
    <w:rsid w:val="007D2289"/>
    <w:rsid w:val="007D3D33"/>
    <w:rsid w:val="007D75DD"/>
    <w:rsid w:val="007D76FC"/>
    <w:rsid w:val="007E335C"/>
    <w:rsid w:val="007E406E"/>
    <w:rsid w:val="007E4A9F"/>
    <w:rsid w:val="007F50F8"/>
    <w:rsid w:val="00802873"/>
    <w:rsid w:val="008040B8"/>
    <w:rsid w:val="00805A83"/>
    <w:rsid w:val="00806A76"/>
    <w:rsid w:val="00811C9D"/>
    <w:rsid w:val="00814EF4"/>
    <w:rsid w:val="00816C80"/>
    <w:rsid w:val="0082015A"/>
    <w:rsid w:val="008226EB"/>
    <w:rsid w:val="00823523"/>
    <w:rsid w:val="00825BAF"/>
    <w:rsid w:val="0082641B"/>
    <w:rsid w:val="008268D5"/>
    <w:rsid w:val="00826A94"/>
    <w:rsid w:val="008278B2"/>
    <w:rsid w:val="0083342A"/>
    <w:rsid w:val="00841BCD"/>
    <w:rsid w:val="0085201A"/>
    <w:rsid w:val="008538A8"/>
    <w:rsid w:val="00857897"/>
    <w:rsid w:val="00857FC9"/>
    <w:rsid w:val="00862775"/>
    <w:rsid w:val="00864577"/>
    <w:rsid w:val="00864992"/>
    <w:rsid w:val="008658D5"/>
    <w:rsid w:val="00870CCB"/>
    <w:rsid w:val="00870D0F"/>
    <w:rsid w:val="00871019"/>
    <w:rsid w:val="0087233E"/>
    <w:rsid w:val="00881AE5"/>
    <w:rsid w:val="008826C1"/>
    <w:rsid w:val="00884C86"/>
    <w:rsid w:val="00886AF2"/>
    <w:rsid w:val="00891635"/>
    <w:rsid w:val="0089227B"/>
    <w:rsid w:val="00894DBC"/>
    <w:rsid w:val="00894F68"/>
    <w:rsid w:val="008960FF"/>
    <w:rsid w:val="008977B9"/>
    <w:rsid w:val="008A42D0"/>
    <w:rsid w:val="008A4843"/>
    <w:rsid w:val="008A4AC4"/>
    <w:rsid w:val="008A4C8B"/>
    <w:rsid w:val="008A635E"/>
    <w:rsid w:val="008A69EC"/>
    <w:rsid w:val="008A6D84"/>
    <w:rsid w:val="008B1670"/>
    <w:rsid w:val="008B2312"/>
    <w:rsid w:val="008B5B38"/>
    <w:rsid w:val="008B67BD"/>
    <w:rsid w:val="008C7475"/>
    <w:rsid w:val="008C7844"/>
    <w:rsid w:val="008D0338"/>
    <w:rsid w:val="008D15EB"/>
    <w:rsid w:val="008D4635"/>
    <w:rsid w:val="008D5AF1"/>
    <w:rsid w:val="008E0A1C"/>
    <w:rsid w:val="008E31F8"/>
    <w:rsid w:val="008E67FB"/>
    <w:rsid w:val="008F5164"/>
    <w:rsid w:val="008F64E5"/>
    <w:rsid w:val="008F7B6B"/>
    <w:rsid w:val="00900C72"/>
    <w:rsid w:val="009042BD"/>
    <w:rsid w:val="009057BE"/>
    <w:rsid w:val="00905DD7"/>
    <w:rsid w:val="00907373"/>
    <w:rsid w:val="0090747A"/>
    <w:rsid w:val="00910B17"/>
    <w:rsid w:val="00911E46"/>
    <w:rsid w:val="009141BA"/>
    <w:rsid w:val="00915C60"/>
    <w:rsid w:val="0091611C"/>
    <w:rsid w:val="00923241"/>
    <w:rsid w:val="00925178"/>
    <w:rsid w:val="00926655"/>
    <w:rsid w:val="0093021E"/>
    <w:rsid w:val="009375F7"/>
    <w:rsid w:val="009427A9"/>
    <w:rsid w:val="00943983"/>
    <w:rsid w:val="009468AA"/>
    <w:rsid w:val="0095687B"/>
    <w:rsid w:val="00960417"/>
    <w:rsid w:val="00960F25"/>
    <w:rsid w:val="00961D90"/>
    <w:rsid w:val="0096398E"/>
    <w:rsid w:val="00963B53"/>
    <w:rsid w:val="009667B1"/>
    <w:rsid w:val="00966E36"/>
    <w:rsid w:val="0097080A"/>
    <w:rsid w:val="00970CF3"/>
    <w:rsid w:val="00970D3C"/>
    <w:rsid w:val="00971A14"/>
    <w:rsid w:val="00975A16"/>
    <w:rsid w:val="00976113"/>
    <w:rsid w:val="00977502"/>
    <w:rsid w:val="00977E1D"/>
    <w:rsid w:val="00980373"/>
    <w:rsid w:val="00980394"/>
    <w:rsid w:val="009822F6"/>
    <w:rsid w:val="00982A88"/>
    <w:rsid w:val="00985535"/>
    <w:rsid w:val="009919A3"/>
    <w:rsid w:val="009960B0"/>
    <w:rsid w:val="00996A54"/>
    <w:rsid w:val="00997744"/>
    <w:rsid w:val="009A2D2B"/>
    <w:rsid w:val="009A4337"/>
    <w:rsid w:val="009A51CC"/>
    <w:rsid w:val="009A52DC"/>
    <w:rsid w:val="009A69C2"/>
    <w:rsid w:val="009B227B"/>
    <w:rsid w:val="009B602E"/>
    <w:rsid w:val="009B6C1A"/>
    <w:rsid w:val="009B6F40"/>
    <w:rsid w:val="009C787D"/>
    <w:rsid w:val="009D341F"/>
    <w:rsid w:val="009D7F56"/>
    <w:rsid w:val="009E34DF"/>
    <w:rsid w:val="009E41D0"/>
    <w:rsid w:val="009F0431"/>
    <w:rsid w:val="009F0FAF"/>
    <w:rsid w:val="009F19DC"/>
    <w:rsid w:val="009F243A"/>
    <w:rsid w:val="009F544F"/>
    <w:rsid w:val="009F5670"/>
    <w:rsid w:val="009F6DBE"/>
    <w:rsid w:val="00A020F4"/>
    <w:rsid w:val="00A07BE1"/>
    <w:rsid w:val="00A118E8"/>
    <w:rsid w:val="00A13DDC"/>
    <w:rsid w:val="00A1678F"/>
    <w:rsid w:val="00A17B37"/>
    <w:rsid w:val="00A200EE"/>
    <w:rsid w:val="00A20F36"/>
    <w:rsid w:val="00A21230"/>
    <w:rsid w:val="00A22B78"/>
    <w:rsid w:val="00A2461A"/>
    <w:rsid w:val="00A25530"/>
    <w:rsid w:val="00A25AE5"/>
    <w:rsid w:val="00A313E5"/>
    <w:rsid w:val="00A31CC6"/>
    <w:rsid w:val="00A34CCC"/>
    <w:rsid w:val="00A35498"/>
    <w:rsid w:val="00A409BB"/>
    <w:rsid w:val="00A42663"/>
    <w:rsid w:val="00A460FA"/>
    <w:rsid w:val="00A51EB7"/>
    <w:rsid w:val="00A52249"/>
    <w:rsid w:val="00A5246B"/>
    <w:rsid w:val="00A52BD3"/>
    <w:rsid w:val="00A618A1"/>
    <w:rsid w:val="00A625A6"/>
    <w:rsid w:val="00A736F6"/>
    <w:rsid w:val="00A761A3"/>
    <w:rsid w:val="00A7717A"/>
    <w:rsid w:val="00A832D5"/>
    <w:rsid w:val="00A870E2"/>
    <w:rsid w:val="00A907CB"/>
    <w:rsid w:val="00A90E3B"/>
    <w:rsid w:val="00A91648"/>
    <w:rsid w:val="00A93BAD"/>
    <w:rsid w:val="00A96327"/>
    <w:rsid w:val="00AA08C9"/>
    <w:rsid w:val="00AA0988"/>
    <w:rsid w:val="00AA1B0E"/>
    <w:rsid w:val="00AA1C6E"/>
    <w:rsid w:val="00AA2FE5"/>
    <w:rsid w:val="00AA6DBC"/>
    <w:rsid w:val="00AB06D5"/>
    <w:rsid w:val="00AC03EC"/>
    <w:rsid w:val="00AC1B84"/>
    <w:rsid w:val="00AC4389"/>
    <w:rsid w:val="00AC5B0F"/>
    <w:rsid w:val="00AC5CA7"/>
    <w:rsid w:val="00AC7172"/>
    <w:rsid w:val="00AD1216"/>
    <w:rsid w:val="00AD6514"/>
    <w:rsid w:val="00AE2475"/>
    <w:rsid w:val="00AE4E14"/>
    <w:rsid w:val="00AF0857"/>
    <w:rsid w:val="00AF21F5"/>
    <w:rsid w:val="00AF4DB2"/>
    <w:rsid w:val="00B0082E"/>
    <w:rsid w:val="00B02489"/>
    <w:rsid w:val="00B07A4B"/>
    <w:rsid w:val="00B13C57"/>
    <w:rsid w:val="00B144F7"/>
    <w:rsid w:val="00B14CF0"/>
    <w:rsid w:val="00B16B9B"/>
    <w:rsid w:val="00B171F0"/>
    <w:rsid w:val="00B23C25"/>
    <w:rsid w:val="00B24BC9"/>
    <w:rsid w:val="00B25E76"/>
    <w:rsid w:val="00B27CEF"/>
    <w:rsid w:val="00B308E7"/>
    <w:rsid w:val="00B31965"/>
    <w:rsid w:val="00B31CD5"/>
    <w:rsid w:val="00B31E9A"/>
    <w:rsid w:val="00B34766"/>
    <w:rsid w:val="00B36D5B"/>
    <w:rsid w:val="00B41953"/>
    <w:rsid w:val="00B43505"/>
    <w:rsid w:val="00B4460A"/>
    <w:rsid w:val="00B4584E"/>
    <w:rsid w:val="00B469B2"/>
    <w:rsid w:val="00B51DCE"/>
    <w:rsid w:val="00B55FDC"/>
    <w:rsid w:val="00B62A7B"/>
    <w:rsid w:val="00B65447"/>
    <w:rsid w:val="00B65F6D"/>
    <w:rsid w:val="00B72BC9"/>
    <w:rsid w:val="00B767A1"/>
    <w:rsid w:val="00B76AAF"/>
    <w:rsid w:val="00B8554B"/>
    <w:rsid w:val="00B87F4C"/>
    <w:rsid w:val="00B96DA3"/>
    <w:rsid w:val="00BA01FA"/>
    <w:rsid w:val="00BA0BE9"/>
    <w:rsid w:val="00BA12A1"/>
    <w:rsid w:val="00BA2BD8"/>
    <w:rsid w:val="00BA6E48"/>
    <w:rsid w:val="00BB213E"/>
    <w:rsid w:val="00BB6036"/>
    <w:rsid w:val="00BB6BEA"/>
    <w:rsid w:val="00BC0518"/>
    <w:rsid w:val="00BC20DA"/>
    <w:rsid w:val="00BC4263"/>
    <w:rsid w:val="00BC44DE"/>
    <w:rsid w:val="00BC4539"/>
    <w:rsid w:val="00BC67C6"/>
    <w:rsid w:val="00BC6ADB"/>
    <w:rsid w:val="00BC7C70"/>
    <w:rsid w:val="00BD149A"/>
    <w:rsid w:val="00BD1516"/>
    <w:rsid w:val="00BD34B0"/>
    <w:rsid w:val="00BE350B"/>
    <w:rsid w:val="00BE37FB"/>
    <w:rsid w:val="00BE3E89"/>
    <w:rsid w:val="00BE4AFA"/>
    <w:rsid w:val="00BE5C63"/>
    <w:rsid w:val="00BE5F1B"/>
    <w:rsid w:val="00BE6B0A"/>
    <w:rsid w:val="00BE7C72"/>
    <w:rsid w:val="00BF168E"/>
    <w:rsid w:val="00BF2218"/>
    <w:rsid w:val="00BF6C08"/>
    <w:rsid w:val="00C03DB4"/>
    <w:rsid w:val="00C07FAE"/>
    <w:rsid w:val="00C12E65"/>
    <w:rsid w:val="00C14AFE"/>
    <w:rsid w:val="00C219F1"/>
    <w:rsid w:val="00C22621"/>
    <w:rsid w:val="00C25509"/>
    <w:rsid w:val="00C27CD5"/>
    <w:rsid w:val="00C36DF3"/>
    <w:rsid w:val="00C44972"/>
    <w:rsid w:val="00C47463"/>
    <w:rsid w:val="00C517AB"/>
    <w:rsid w:val="00C52E17"/>
    <w:rsid w:val="00C530CB"/>
    <w:rsid w:val="00C53BF0"/>
    <w:rsid w:val="00C67D92"/>
    <w:rsid w:val="00C707CE"/>
    <w:rsid w:val="00C714A2"/>
    <w:rsid w:val="00C716D6"/>
    <w:rsid w:val="00C81064"/>
    <w:rsid w:val="00C96F82"/>
    <w:rsid w:val="00CA22D5"/>
    <w:rsid w:val="00CA6ADC"/>
    <w:rsid w:val="00CA7DDF"/>
    <w:rsid w:val="00CB24C3"/>
    <w:rsid w:val="00CB5A09"/>
    <w:rsid w:val="00CC012F"/>
    <w:rsid w:val="00CC2C6A"/>
    <w:rsid w:val="00CC470A"/>
    <w:rsid w:val="00CD67B8"/>
    <w:rsid w:val="00CD7492"/>
    <w:rsid w:val="00CE2443"/>
    <w:rsid w:val="00CE2BEE"/>
    <w:rsid w:val="00CE3A6B"/>
    <w:rsid w:val="00CE6DD3"/>
    <w:rsid w:val="00CF17A8"/>
    <w:rsid w:val="00CF4364"/>
    <w:rsid w:val="00CF4F06"/>
    <w:rsid w:val="00D00211"/>
    <w:rsid w:val="00D01D07"/>
    <w:rsid w:val="00D03530"/>
    <w:rsid w:val="00D04A17"/>
    <w:rsid w:val="00D06309"/>
    <w:rsid w:val="00D12838"/>
    <w:rsid w:val="00D24102"/>
    <w:rsid w:val="00D334FC"/>
    <w:rsid w:val="00D34988"/>
    <w:rsid w:val="00D349DC"/>
    <w:rsid w:val="00D351EA"/>
    <w:rsid w:val="00D354C4"/>
    <w:rsid w:val="00D35594"/>
    <w:rsid w:val="00D370E7"/>
    <w:rsid w:val="00D43403"/>
    <w:rsid w:val="00D52D58"/>
    <w:rsid w:val="00D53298"/>
    <w:rsid w:val="00D60DB0"/>
    <w:rsid w:val="00D62E71"/>
    <w:rsid w:val="00D631D8"/>
    <w:rsid w:val="00D65C3E"/>
    <w:rsid w:val="00D6645D"/>
    <w:rsid w:val="00D715FB"/>
    <w:rsid w:val="00D7262A"/>
    <w:rsid w:val="00D740CA"/>
    <w:rsid w:val="00D76FC6"/>
    <w:rsid w:val="00D8304C"/>
    <w:rsid w:val="00D85728"/>
    <w:rsid w:val="00D858D2"/>
    <w:rsid w:val="00D85DC3"/>
    <w:rsid w:val="00D8661B"/>
    <w:rsid w:val="00D91DE2"/>
    <w:rsid w:val="00D92FC1"/>
    <w:rsid w:val="00DB1C47"/>
    <w:rsid w:val="00DB5EE5"/>
    <w:rsid w:val="00DC29C9"/>
    <w:rsid w:val="00DC34DE"/>
    <w:rsid w:val="00DC4B87"/>
    <w:rsid w:val="00DD0A73"/>
    <w:rsid w:val="00DD0B22"/>
    <w:rsid w:val="00DD15F1"/>
    <w:rsid w:val="00DD2137"/>
    <w:rsid w:val="00DD497E"/>
    <w:rsid w:val="00DD76F3"/>
    <w:rsid w:val="00DE0EB1"/>
    <w:rsid w:val="00DE2B60"/>
    <w:rsid w:val="00DE3169"/>
    <w:rsid w:val="00DE35F7"/>
    <w:rsid w:val="00DE50DE"/>
    <w:rsid w:val="00DE5AC9"/>
    <w:rsid w:val="00DE5D0F"/>
    <w:rsid w:val="00DE5F01"/>
    <w:rsid w:val="00DF0B7B"/>
    <w:rsid w:val="00DF1363"/>
    <w:rsid w:val="00DF2997"/>
    <w:rsid w:val="00DF3435"/>
    <w:rsid w:val="00DF3461"/>
    <w:rsid w:val="00DF5A85"/>
    <w:rsid w:val="00DF6FED"/>
    <w:rsid w:val="00E00441"/>
    <w:rsid w:val="00E0198A"/>
    <w:rsid w:val="00E01B57"/>
    <w:rsid w:val="00E02C42"/>
    <w:rsid w:val="00E03C16"/>
    <w:rsid w:val="00E0619A"/>
    <w:rsid w:val="00E07031"/>
    <w:rsid w:val="00E11BA8"/>
    <w:rsid w:val="00E12782"/>
    <w:rsid w:val="00E15BED"/>
    <w:rsid w:val="00E17629"/>
    <w:rsid w:val="00E247CC"/>
    <w:rsid w:val="00E257DE"/>
    <w:rsid w:val="00E3080C"/>
    <w:rsid w:val="00E30ADB"/>
    <w:rsid w:val="00E30CBE"/>
    <w:rsid w:val="00E34909"/>
    <w:rsid w:val="00E403A7"/>
    <w:rsid w:val="00E4069D"/>
    <w:rsid w:val="00E42707"/>
    <w:rsid w:val="00E50C7F"/>
    <w:rsid w:val="00E61110"/>
    <w:rsid w:val="00E64435"/>
    <w:rsid w:val="00E6704F"/>
    <w:rsid w:val="00E6780A"/>
    <w:rsid w:val="00E72B96"/>
    <w:rsid w:val="00E83FC4"/>
    <w:rsid w:val="00E85000"/>
    <w:rsid w:val="00E85529"/>
    <w:rsid w:val="00E8590A"/>
    <w:rsid w:val="00E86FB4"/>
    <w:rsid w:val="00E91602"/>
    <w:rsid w:val="00E91A5B"/>
    <w:rsid w:val="00EA0C50"/>
    <w:rsid w:val="00EA2462"/>
    <w:rsid w:val="00EA2CB2"/>
    <w:rsid w:val="00EA3482"/>
    <w:rsid w:val="00EA3B6F"/>
    <w:rsid w:val="00EA3EA9"/>
    <w:rsid w:val="00EA69DF"/>
    <w:rsid w:val="00EB059E"/>
    <w:rsid w:val="00EC0A81"/>
    <w:rsid w:val="00EC0BD8"/>
    <w:rsid w:val="00EC184E"/>
    <w:rsid w:val="00EC2A9C"/>
    <w:rsid w:val="00EC57D2"/>
    <w:rsid w:val="00EC5ABF"/>
    <w:rsid w:val="00EC5F4D"/>
    <w:rsid w:val="00EC7BC3"/>
    <w:rsid w:val="00ED17D0"/>
    <w:rsid w:val="00ED1BCA"/>
    <w:rsid w:val="00ED1F3F"/>
    <w:rsid w:val="00ED42CC"/>
    <w:rsid w:val="00ED7600"/>
    <w:rsid w:val="00EE48A6"/>
    <w:rsid w:val="00EE51C7"/>
    <w:rsid w:val="00EE6D2F"/>
    <w:rsid w:val="00EE6FC7"/>
    <w:rsid w:val="00EF3E91"/>
    <w:rsid w:val="00EF7C9F"/>
    <w:rsid w:val="00F0018E"/>
    <w:rsid w:val="00F010E6"/>
    <w:rsid w:val="00F04C45"/>
    <w:rsid w:val="00F0628F"/>
    <w:rsid w:val="00F101B7"/>
    <w:rsid w:val="00F1362C"/>
    <w:rsid w:val="00F21025"/>
    <w:rsid w:val="00F21A14"/>
    <w:rsid w:val="00F224D6"/>
    <w:rsid w:val="00F421DD"/>
    <w:rsid w:val="00F42B07"/>
    <w:rsid w:val="00F4761D"/>
    <w:rsid w:val="00F61F43"/>
    <w:rsid w:val="00F64578"/>
    <w:rsid w:val="00F657A2"/>
    <w:rsid w:val="00F72507"/>
    <w:rsid w:val="00F72ED0"/>
    <w:rsid w:val="00F7450D"/>
    <w:rsid w:val="00F824F5"/>
    <w:rsid w:val="00F83877"/>
    <w:rsid w:val="00F84643"/>
    <w:rsid w:val="00F84BA1"/>
    <w:rsid w:val="00F85D40"/>
    <w:rsid w:val="00F87098"/>
    <w:rsid w:val="00F95D1B"/>
    <w:rsid w:val="00FA0EDC"/>
    <w:rsid w:val="00FA1709"/>
    <w:rsid w:val="00FA1D1C"/>
    <w:rsid w:val="00FA3135"/>
    <w:rsid w:val="00FA3537"/>
    <w:rsid w:val="00FA5814"/>
    <w:rsid w:val="00FA5B47"/>
    <w:rsid w:val="00FA7959"/>
    <w:rsid w:val="00FB3E7A"/>
    <w:rsid w:val="00FB49DD"/>
    <w:rsid w:val="00FB526B"/>
    <w:rsid w:val="00FB7EDC"/>
    <w:rsid w:val="00FC138C"/>
    <w:rsid w:val="00FC1E8B"/>
    <w:rsid w:val="00FC29B9"/>
    <w:rsid w:val="00FC3805"/>
    <w:rsid w:val="00FC3978"/>
    <w:rsid w:val="00FC6004"/>
    <w:rsid w:val="00FC6FD3"/>
    <w:rsid w:val="00FC76A3"/>
    <w:rsid w:val="00FC7853"/>
    <w:rsid w:val="00FD2D1E"/>
    <w:rsid w:val="00FD4FC6"/>
    <w:rsid w:val="00FD7741"/>
    <w:rsid w:val="00FE5B8F"/>
    <w:rsid w:val="00FE616E"/>
    <w:rsid w:val="00FF2E71"/>
    <w:rsid w:val="00FF6C99"/>
    <w:rsid w:val="04D73427"/>
    <w:rsid w:val="09B3759D"/>
    <w:rsid w:val="11FABD2C"/>
    <w:rsid w:val="30B6439F"/>
    <w:rsid w:val="3AB671B9"/>
    <w:rsid w:val="494488D8"/>
    <w:rsid w:val="4ADD0B6C"/>
    <w:rsid w:val="51C1F9DD"/>
    <w:rsid w:val="74EDABBF"/>
    <w:rsid w:val="790CC194"/>
    <w:rsid w:val="7A8E9D4D"/>
    <w:rsid w:val="7D7FC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5309CB5"/>
  <w15:chartTrackingRefBased/>
  <w15:docId w15:val="{884FBADC-EBC4-4424-9458-CD76682D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54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603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B603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5F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locked/>
    <w:rsid w:val="00C07FAE"/>
    <w:rPr>
      <w:rFonts w:ascii="Arial" w:eastAsia="Times New Roman" w:hAnsi="Arial" w:cs="Arial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C07FAE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x-none" w:eastAsia="x-none"/>
    </w:rPr>
  </w:style>
  <w:style w:type="paragraph" w:styleId="BodyText">
    <w:name w:val="Body Text"/>
    <w:basedOn w:val="Normal"/>
    <w:link w:val="BodyTextChar"/>
    <w:semiHidden/>
    <w:unhideWhenUsed/>
    <w:rsid w:val="00124459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character" w:customStyle="1" w:styleId="BodyTextChar">
    <w:name w:val="Body Text Char"/>
    <w:basedOn w:val="DefaultParagraphFont"/>
    <w:link w:val="BodyText"/>
    <w:semiHidden/>
    <w:rsid w:val="00124459"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rsid w:val="00B72BC9"/>
    <w:pPr>
      <w:numPr>
        <w:numId w:val="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rsid w:val="00894F6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locked/>
    <w:rsid w:val="00894F6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rsid w:val="00162FA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162FA0"/>
    <w:pPr>
      <w:ind w:left="566" w:hanging="283"/>
      <w:contextualSpacing/>
    </w:pPr>
  </w:style>
  <w:style w:type="paragraph" w:customStyle="1" w:styleId="EmailDiscussion">
    <w:name w:val="EmailDiscussion"/>
    <w:basedOn w:val="Normal"/>
    <w:next w:val="Normal"/>
    <w:link w:val="EmailDiscussionChar"/>
    <w:rsid w:val="003E5C9D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E5C9D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9141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41B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141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41BA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490412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da-DK" w:eastAsia="da-DK"/>
    </w:rPr>
  </w:style>
  <w:style w:type="character" w:customStyle="1" w:styleId="normaltextrun">
    <w:name w:val="normaltextrun"/>
    <w:basedOn w:val="DefaultParagraphFont"/>
    <w:rsid w:val="00490412"/>
  </w:style>
  <w:style w:type="character" w:customStyle="1" w:styleId="eop">
    <w:name w:val="eop"/>
    <w:basedOn w:val="DefaultParagraphFont"/>
    <w:rsid w:val="00490412"/>
  </w:style>
  <w:style w:type="character" w:customStyle="1" w:styleId="spellingerror">
    <w:name w:val="spellingerror"/>
    <w:basedOn w:val="DefaultParagraphFont"/>
    <w:rsid w:val="00490412"/>
  </w:style>
  <w:style w:type="character" w:styleId="CommentReference">
    <w:name w:val="annotation reference"/>
    <w:basedOn w:val="DefaultParagraphFont"/>
    <w:uiPriority w:val="99"/>
    <w:semiHidden/>
    <w:unhideWhenUsed/>
    <w:rsid w:val="00245F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F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3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F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F37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37"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rsid w:val="009F0FAF"/>
  </w:style>
  <w:style w:type="character" w:customStyle="1" w:styleId="normaltextrun1">
    <w:name w:val="normaltextrun1"/>
    <w:basedOn w:val="DefaultParagraphFont"/>
    <w:rsid w:val="009F0FAF"/>
  </w:style>
  <w:style w:type="paragraph" w:styleId="NormalWeb">
    <w:name w:val="Normal (Web)"/>
    <w:basedOn w:val="Normal"/>
    <w:uiPriority w:val="99"/>
    <w:unhideWhenUsed/>
    <w:rsid w:val="00BA2BD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styleId="Revision">
    <w:name w:val="Revision"/>
    <w:hidden/>
    <w:uiPriority w:val="99"/>
    <w:semiHidden/>
    <w:rsid w:val="00DD0B2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354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"/>
    <w:qFormat/>
    <w:rsid w:val="00F85D40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85D40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A01EA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468A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468AA"/>
    <w:rPr>
      <w:rFonts w:ascii="Arial" w:eastAsia="Times New Roman" w:hAnsi="Arial" w:cs="Arial"/>
      <w:vanish/>
      <w:sz w:val="16"/>
      <w:szCs w:val="16"/>
      <w:lang w:val="da-DK" w:eastAsia="da-DK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468A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468AA"/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TALCar">
    <w:name w:val="TAL Car"/>
    <w:qFormat/>
    <w:rsid w:val="005830EA"/>
    <w:rPr>
      <w:rFonts w:ascii="Arial" w:eastAsia="Times New Roman" w:hAnsi="Arial"/>
      <w:sz w:val="18"/>
    </w:rPr>
  </w:style>
  <w:style w:type="character" w:customStyle="1" w:styleId="B1Zchn">
    <w:name w:val="B1 Zchn"/>
    <w:locked/>
    <w:rsid w:val="001365D9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3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41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83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8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402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0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2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9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7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7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03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2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94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79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87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98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85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5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5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3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55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0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84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5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2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3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1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2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2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94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9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751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10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995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452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958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647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28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0399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041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7031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033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172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018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9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929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70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210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80056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5650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049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7180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374438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927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8220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2699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4526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142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5702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5337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7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1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7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3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4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69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028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03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596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926427">
                                                      <w:marLeft w:val="258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62393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035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6388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630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008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56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101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2961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98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6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7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9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3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8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3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4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1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7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6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63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83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88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94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06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5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022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30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71321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730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604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129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673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43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875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7295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3390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0393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2721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6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9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66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87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77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079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1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415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382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365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07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767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14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96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771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79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3151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0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02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55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73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23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23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0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3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4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0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526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87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33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62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08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44492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958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875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762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131529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1074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742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325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9636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8502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8834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682473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010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5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22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0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28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24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616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9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176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56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91062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35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7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461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5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1652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7951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4477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482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676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22667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7871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2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3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35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3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0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12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5AIRPNAIUNRU-1328258698-921</_dlc_DocId>
    <_dlc_DocIdUrl xmlns="71c5aaf6-e6ce-465b-b873-5148d2a4c105">
      <Url>https://nokia.sharepoint.com/sites/c5g/5gradio/_layouts/15/DocIdRedir.aspx?ID=5AIRPNAIUNRU-1328258698-921</Url>
      <Description>5AIRPNAIUNRU-1328258698-921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B2E43-22CC-4841-ACD1-F09540B866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F41D6F-957A-4AF1-91DF-15A2CB63DA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97361-C3FF-4DFE-812A-6325EF282E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0CBF84-C4AC-437B-8521-03C85A470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5A2554-EA39-4017-9242-BDD11D27752B}">
  <ds:schemaRefs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D03D4154-AD53-488A-A054-DACCA0CC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1600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Additional Changes in RAN4 96e</cp:lastModifiedBy>
  <cp:revision>17</cp:revision>
  <cp:lastPrinted>2019-04-01T08:54:00Z</cp:lastPrinted>
  <dcterms:created xsi:type="dcterms:W3CDTF">2020-07-02T08:50:00Z</dcterms:created>
  <dcterms:modified xsi:type="dcterms:W3CDTF">2020-08-07T11:57:00Z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AuthorIds_UIVersion_512">
    <vt:lpwstr>18279</vt:lpwstr>
  </property>
  <property fmtid="{D5CDD505-2E9C-101B-9397-08002B2CF9AE}" pid="4" name="_dlc_DocIdItemGuid">
    <vt:lpwstr>de4bae07-7118-455d-b58f-0cf7b067660f</vt:lpwstr>
  </property>
</Properties>
</file>